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3483D" w14:textId="77777777" w:rsidR="00394C8A" w:rsidRDefault="00E01B94">
      <w:pPr>
        <w:pStyle w:val="Standard"/>
        <w:spacing w:after="0" w:line="240" w:lineRule="auto"/>
      </w:pPr>
      <w:r>
        <w:rPr>
          <w:rFonts w:ascii="Arial" w:eastAsia="Arial" w:hAnsi="Arial" w:cs="Arial"/>
          <w:b/>
          <w:sz w:val="36"/>
          <w:szCs w:val="36"/>
        </w:rPr>
        <w:t>Framework Schedule 6 (Order Form Template and Call-Off Schedules)</w:t>
      </w:r>
    </w:p>
    <w:p w14:paraId="30172F84" w14:textId="77777777" w:rsidR="00394C8A" w:rsidRDefault="00394C8A">
      <w:pPr>
        <w:pStyle w:val="Standard"/>
        <w:spacing w:after="0" w:line="240" w:lineRule="auto"/>
        <w:rPr>
          <w:rFonts w:ascii="Arial" w:eastAsia="Arial" w:hAnsi="Arial" w:cs="Arial"/>
          <w:b/>
          <w:sz w:val="36"/>
          <w:szCs w:val="36"/>
        </w:rPr>
      </w:pPr>
    </w:p>
    <w:p w14:paraId="0486AF40" w14:textId="77777777" w:rsidR="00394C8A" w:rsidRDefault="00E01B94">
      <w:pPr>
        <w:pStyle w:val="Standard"/>
        <w:spacing w:after="0" w:line="240" w:lineRule="auto"/>
      </w:pPr>
      <w:r>
        <w:rPr>
          <w:rFonts w:ascii="Arial" w:eastAsia="Arial" w:hAnsi="Arial" w:cs="Arial"/>
          <w:b/>
          <w:sz w:val="36"/>
          <w:szCs w:val="36"/>
        </w:rPr>
        <w:t>Order Form</w:t>
      </w:r>
    </w:p>
    <w:p w14:paraId="3DFDEAFD" w14:textId="77777777" w:rsidR="00394C8A" w:rsidRDefault="00394C8A">
      <w:pPr>
        <w:pStyle w:val="Standard"/>
        <w:spacing w:after="0" w:line="240" w:lineRule="auto"/>
        <w:rPr>
          <w:rFonts w:ascii="Arial" w:eastAsia="Arial" w:hAnsi="Arial" w:cs="Arial"/>
          <w:b/>
          <w:sz w:val="24"/>
          <w:szCs w:val="24"/>
        </w:rPr>
      </w:pPr>
    </w:p>
    <w:p w14:paraId="512CC35A" w14:textId="77777777" w:rsidR="00394C8A" w:rsidRDefault="00394C8A">
      <w:pPr>
        <w:pStyle w:val="Standard"/>
        <w:spacing w:after="0" w:line="240" w:lineRule="auto"/>
        <w:rPr>
          <w:rFonts w:ascii="Arial" w:eastAsia="Arial" w:hAnsi="Arial" w:cs="Arial"/>
          <w:b/>
          <w:sz w:val="24"/>
          <w:szCs w:val="24"/>
        </w:rPr>
      </w:pPr>
    </w:p>
    <w:p w14:paraId="3D4F2C90" w14:textId="77777777" w:rsidR="00394C8A" w:rsidRDefault="00E01B94">
      <w:pPr>
        <w:pStyle w:val="Standard"/>
        <w:spacing w:after="0" w:line="240" w:lineRule="auto"/>
        <w:ind w:left="3600" w:hanging="3600"/>
      </w:pPr>
      <w:r>
        <w:rPr>
          <w:rFonts w:ascii="Arial" w:eastAsia="Arial" w:hAnsi="Arial" w:cs="Arial"/>
          <w:sz w:val="24"/>
          <w:szCs w:val="24"/>
        </w:rPr>
        <w:t>CALL-OFF REFERENCE:</w:t>
      </w:r>
      <w:r>
        <w:rPr>
          <w:rFonts w:ascii="Arial" w:eastAsia="Arial" w:hAnsi="Arial" w:cs="Arial"/>
          <w:sz w:val="24"/>
          <w:szCs w:val="24"/>
        </w:rPr>
        <w:tab/>
        <w:t>SR2110999152</w:t>
      </w:r>
    </w:p>
    <w:p w14:paraId="216D5420" w14:textId="77777777" w:rsidR="00394C8A" w:rsidRDefault="00394C8A">
      <w:pPr>
        <w:pStyle w:val="Standard"/>
        <w:spacing w:after="0" w:line="240" w:lineRule="auto"/>
        <w:rPr>
          <w:rFonts w:ascii="Arial" w:eastAsia="Arial" w:hAnsi="Arial" w:cs="Arial"/>
          <w:sz w:val="24"/>
          <w:szCs w:val="24"/>
        </w:rPr>
      </w:pPr>
    </w:p>
    <w:p w14:paraId="7A4111DC" w14:textId="77777777" w:rsidR="00394C8A" w:rsidRDefault="00E01B94">
      <w:pPr>
        <w:pStyle w:val="Standard"/>
        <w:spacing w:after="0" w:line="240" w:lineRule="auto"/>
        <w:ind w:left="3600" w:hanging="3600"/>
      </w:pPr>
      <w:r>
        <w:rPr>
          <w:rFonts w:ascii="Arial" w:eastAsia="Arial" w:hAnsi="Arial" w:cs="Arial"/>
          <w:sz w:val="24"/>
          <w:szCs w:val="24"/>
        </w:rPr>
        <w:t>THE BUYER:</w:t>
      </w:r>
      <w:r>
        <w:rPr>
          <w:rFonts w:ascii="Arial" w:eastAsia="Arial" w:hAnsi="Arial" w:cs="Arial"/>
          <w:sz w:val="24"/>
          <w:szCs w:val="24"/>
        </w:rPr>
        <w:tab/>
        <w:t>The Commissioners for His Majesty’s Revenue and Customs</w:t>
      </w:r>
    </w:p>
    <w:p w14:paraId="2D5714A4" w14:textId="77777777" w:rsidR="00394C8A" w:rsidRDefault="00E01B94">
      <w:pPr>
        <w:pStyle w:val="Standard"/>
        <w:spacing w:after="0" w:line="240" w:lineRule="auto"/>
      </w:pPr>
      <w:r>
        <w:rPr>
          <w:rFonts w:ascii="Arial" w:eastAsia="Arial" w:hAnsi="Arial" w:cs="Arial"/>
          <w:sz w:val="24"/>
          <w:szCs w:val="24"/>
        </w:rPr>
        <w:t xml:space="preserve"> </w:t>
      </w:r>
    </w:p>
    <w:p w14:paraId="00BFAAD4" w14:textId="77777777" w:rsidR="00394C8A" w:rsidRDefault="00E01B94">
      <w:pPr>
        <w:pStyle w:val="Standard"/>
        <w:spacing w:after="0" w:line="240" w:lineRule="auto"/>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100 Parliament Street, London, SW1A 2BQ</w:t>
      </w:r>
      <w:r>
        <w:rPr>
          <w:rFonts w:ascii="Arial" w:eastAsia="Arial" w:hAnsi="Arial" w:cs="Arial"/>
          <w:sz w:val="24"/>
          <w:szCs w:val="24"/>
          <w:shd w:val="clear" w:color="auto" w:fill="FFFF00"/>
        </w:rPr>
        <w:t xml:space="preserve">  </w:t>
      </w:r>
    </w:p>
    <w:p w14:paraId="540932EC" w14:textId="77777777" w:rsidR="00394C8A" w:rsidRDefault="00394C8A">
      <w:pPr>
        <w:pStyle w:val="Standard"/>
        <w:spacing w:after="0" w:line="240" w:lineRule="auto"/>
        <w:rPr>
          <w:rFonts w:ascii="Arial" w:eastAsia="Arial" w:hAnsi="Arial" w:cs="Arial"/>
          <w:sz w:val="24"/>
          <w:szCs w:val="24"/>
        </w:rPr>
      </w:pPr>
    </w:p>
    <w:p w14:paraId="7FF37281" w14:textId="77777777" w:rsidR="00394C8A" w:rsidRDefault="00E01B94">
      <w:pPr>
        <w:pStyle w:val="Standard"/>
        <w:spacing w:line="240" w:lineRule="auto"/>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Equifax Limited</w:t>
      </w:r>
    </w:p>
    <w:p w14:paraId="397CC450" w14:textId="77777777" w:rsidR="00394C8A" w:rsidRDefault="00E01B94">
      <w:pPr>
        <w:pStyle w:val="Standard"/>
        <w:spacing w:line="240" w:lineRule="auto"/>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rPr>
        <w:t>1 Angel Court, London, EC2R 7HJ</w:t>
      </w:r>
      <w:r>
        <w:rPr>
          <w:rFonts w:ascii="Arial" w:eastAsia="Arial" w:hAnsi="Arial" w:cs="Arial"/>
          <w:b/>
          <w:sz w:val="24"/>
          <w:szCs w:val="24"/>
        </w:rPr>
        <w:t xml:space="preserve">  </w:t>
      </w:r>
    </w:p>
    <w:p w14:paraId="0283F7E0" w14:textId="77777777" w:rsidR="00394C8A" w:rsidRDefault="00E01B94">
      <w:pPr>
        <w:pStyle w:val="Standard"/>
        <w:spacing w:line="240" w:lineRule="auto"/>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rPr>
        <w:t>2425920</w:t>
      </w:r>
    </w:p>
    <w:p w14:paraId="1BC8F271" w14:textId="77777777" w:rsidR="00394C8A" w:rsidRDefault="00E01B94">
      <w:pPr>
        <w:pStyle w:val="Standard"/>
        <w:spacing w:line="240" w:lineRule="auto"/>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t>Unknown</w:t>
      </w:r>
      <w:r>
        <w:rPr>
          <w:rFonts w:ascii="Arial" w:eastAsia="Arial" w:hAnsi="Arial" w:cs="Arial"/>
          <w:b/>
          <w:sz w:val="24"/>
          <w:szCs w:val="24"/>
        </w:rPr>
        <w:t xml:space="preserve">  </w:t>
      </w:r>
    </w:p>
    <w:p w14:paraId="07099706" w14:textId="77777777" w:rsidR="00394C8A" w:rsidRDefault="00E01B94">
      <w:pPr>
        <w:pStyle w:val="Standard"/>
        <w:spacing w:line="240" w:lineRule="auto"/>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rPr>
        <w:t>Unknown</w:t>
      </w:r>
      <w:r>
        <w:t xml:space="preserve">  </w:t>
      </w:r>
    </w:p>
    <w:p w14:paraId="15F36D9D" w14:textId="77777777" w:rsidR="00394C8A" w:rsidRDefault="00394C8A">
      <w:pPr>
        <w:pStyle w:val="Standard"/>
        <w:spacing w:after="0" w:line="240" w:lineRule="auto"/>
        <w:rPr>
          <w:rFonts w:ascii="Arial" w:eastAsia="Arial" w:hAnsi="Arial" w:cs="Arial"/>
          <w:sz w:val="24"/>
          <w:szCs w:val="24"/>
        </w:rPr>
      </w:pPr>
    </w:p>
    <w:p w14:paraId="36C0EEDC" w14:textId="77777777" w:rsidR="00394C8A" w:rsidRDefault="00394C8A">
      <w:pPr>
        <w:pStyle w:val="Standard"/>
        <w:spacing w:after="0" w:line="240" w:lineRule="auto"/>
        <w:rPr>
          <w:rFonts w:ascii="Arial" w:eastAsia="Arial" w:hAnsi="Arial" w:cs="Arial"/>
          <w:b/>
          <w:sz w:val="24"/>
          <w:szCs w:val="24"/>
        </w:rPr>
      </w:pPr>
    </w:p>
    <w:p w14:paraId="22984B0F" w14:textId="77777777" w:rsidR="00394C8A" w:rsidRDefault="00394C8A">
      <w:pPr>
        <w:pStyle w:val="Standard"/>
        <w:spacing w:after="0" w:line="240" w:lineRule="auto"/>
        <w:rPr>
          <w:rFonts w:ascii="Arial" w:eastAsia="Arial" w:hAnsi="Arial" w:cs="Arial"/>
          <w:sz w:val="24"/>
          <w:szCs w:val="24"/>
        </w:rPr>
      </w:pPr>
    </w:p>
    <w:p w14:paraId="47844FD2" w14:textId="77777777" w:rsidR="00394C8A" w:rsidRDefault="00E01B94">
      <w:pPr>
        <w:pStyle w:val="Standard"/>
        <w:spacing w:after="0" w:line="240" w:lineRule="auto"/>
      </w:pPr>
      <w:r>
        <w:rPr>
          <w:rFonts w:ascii="Arial" w:eastAsia="Arial" w:hAnsi="Arial" w:cs="Arial"/>
          <w:sz w:val="24"/>
          <w:szCs w:val="24"/>
        </w:rPr>
        <w:t>APPLICABLE FRAMEWORK CONTRACT</w:t>
      </w:r>
    </w:p>
    <w:p w14:paraId="39F70F2B" w14:textId="77777777" w:rsidR="00394C8A" w:rsidRDefault="00394C8A">
      <w:pPr>
        <w:pStyle w:val="Standard"/>
        <w:spacing w:after="0" w:line="240" w:lineRule="auto"/>
        <w:rPr>
          <w:rFonts w:ascii="Arial" w:eastAsia="Arial" w:hAnsi="Arial" w:cs="Arial"/>
          <w:sz w:val="24"/>
          <w:szCs w:val="24"/>
        </w:rPr>
      </w:pPr>
    </w:p>
    <w:p w14:paraId="560DC354" w14:textId="77777777" w:rsidR="00394C8A" w:rsidRDefault="00E01B94">
      <w:pPr>
        <w:pStyle w:val="Standard"/>
        <w:spacing w:after="0" w:line="240" w:lineRule="auto"/>
        <w:jc w:val="both"/>
      </w:pPr>
      <w:r>
        <w:rPr>
          <w:rFonts w:ascii="Arial" w:eastAsia="Arial" w:hAnsi="Arial" w:cs="Arial"/>
          <w:sz w:val="24"/>
          <w:szCs w:val="24"/>
        </w:rPr>
        <w:t>This Order Form is for the provision of the Call-Off Deliverables and dated 17th February 2025.</w:t>
      </w:r>
    </w:p>
    <w:p w14:paraId="690B5E21" w14:textId="77777777" w:rsidR="00394C8A" w:rsidRDefault="00394C8A">
      <w:pPr>
        <w:pStyle w:val="Standard"/>
        <w:spacing w:after="0" w:line="240" w:lineRule="auto"/>
        <w:jc w:val="both"/>
      </w:pPr>
    </w:p>
    <w:p w14:paraId="7427186A" w14:textId="77777777" w:rsidR="00394C8A" w:rsidRDefault="00E01B94">
      <w:pPr>
        <w:pStyle w:val="Standard"/>
        <w:spacing w:after="0" w:line="240"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RM6226 for the provision of Credit Checking Service for Government Gateway.</w:t>
      </w:r>
    </w:p>
    <w:p w14:paraId="1AE08116" w14:textId="77777777" w:rsidR="00394C8A" w:rsidRDefault="00394C8A">
      <w:pPr>
        <w:pStyle w:val="Standard"/>
        <w:spacing w:after="0" w:line="240" w:lineRule="auto"/>
        <w:jc w:val="both"/>
        <w:rPr>
          <w:rFonts w:ascii="Arial" w:eastAsia="Arial" w:hAnsi="Arial" w:cs="Arial"/>
          <w:b/>
          <w:sz w:val="24"/>
          <w:szCs w:val="24"/>
        </w:rPr>
      </w:pPr>
    </w:p>
    <w:p w14:paraId="31C4F618" w14:textId="77777777" w:rsidR="00394C8A" w:rsidRDefault="00E01B94">
      <w:pPr>
        <w:pStyle w:val="Standard"/>
        <w:tabs>
          <w:tab w:val="left" w:pos="5137"/>
        </w:tabs>
        <w:spacing w:after="0" w:line="240" w:lineRule="auto"/>
        <w:ind w:left="2880" w:hanging="2880"/>
      </w:pPr>
      <w:r>
        <w:rPr>
          <w:rFonts w:ascii="Arial" w:eastAsia="Arial" w:hAnsi="Arial" w:cs="Arial"/>
          <w:sz w:val="24"/>
          <w:szCs w:val="24"/>
        </w:rPr>
        <w:t>CALL-OFF LOT(S):</w:t>
      </w:r>
    </w:p>
    <w:p w14:paraId="6C21CD09" w14:textId="77777777" w:rsidR="00394C8A" w:rsidRDefault="00E01B94">
      <w:pPr>
        <w:pStyle w:val="Standard"/>
        <w:rPr>
          <w:rFonts w:ascii="Arial" w:eastAsia="Arial" w:hAnsi="Arial" w:cs="Arial"/>
          <w:bCs/>
          <w:sz w:val="24"/>
          <w:szCs w:val="24"/>
        </w:rPr>
      </w:pPr>
      <w:r>
        <w:rPr>
          <w:rFonts w:ascii="Arial" w:eastAsia="Arial" w:hAnsi="Arial" w:cs="Arial"/>
          <w:bCs/>
          <w:sz w:val="24"/>
          <w:szCs w:val="24"/>
        </w:rPr>
        <w:t>Lot 2: Data Solutions</w:t>
      </w:r>
    </w:p>
    <w:p w14:paraId="67C3B5B3" w14:textId="77777777" w:rsidR="00394C8A" w:rsidRDefault="00E01B94">
      <w:pPr>
        <w:pStyle w:val="Standard"/>
        <w:keepNext/>
        <w:pageBreakBefore/>
        <w:spacing w:after="0" w:line="240" w:lineRule="auto"/>
      </w:pPr>
      <w:r>
        <w:rPr>
          <w:rFonts w:ascii="Arial" w:eastAsia="Arial" w:hAnsi="Arial" w:cs="Arial"/>
          <w:sz w:val="24"/>
          <w:szCs w:val="24"/>
        </w:rPr>
        <w:lastRenderedPageBreak/>
        <w:t>CALL-OFF INCORPORATED TERMS</w:t>
      </w:r>
    </w:p>
    <w:p w14:paraId="5A1E6F5D" w14:textId="77777777" w:rsidR="00394C8A" w:rsidRDefault="00E01B94">
      <w:pPr>
        <w:pStyle w:val="Standard"/>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5CA32CBB" w14:textId="77777777" w:rsidR="00394C8A" w:rsidRDefault="00E01B94">
      <w:pPr>
        <w:pStyle w:val="Standard"/>
        <w:numPr>
          <w:ilvl w:val="0"/>
          <w:numId w:val="6"/>
        </w:numPr>
        <w:spacing w:after="0"/>
      </w:pPr>
      <w:r>
        <w:rPr>
          <w:rFonts w:ascii="Arial" w:eastAsia="Arial" w:hAnsi="Arial" w:cs="Arial"/>
          <w:color w:val="000000"/>
          <w:sz w:val="24"/>
          <w:szCs w:val="24"/>
        </w:rPr>
        <w:t>This Order Form including the Call-Off Special Terms and Call-Off Special Schedules.</w:t>
      </w:r>
    </w:p>
    <w:p w14:paraId="7AF7FBFD" w14:textId="77777777" w:rsidR="00394C8A" w:rsidRDefault="00E01B94">
      <w:pPr>
        <w:pStyle w:val="Standard"/>
        <w:numPr>
          <w:ilvl w:val="0"/>
          <w:numId w:val="3"/>
        </w:numPr>
        <w:spacing w:after="0" w:line="240" w:lineRule="auto"/>
      </w:pPr>
      <w:r>
        <w:rPr>
          <w:rFonts w:ascii="Arial" w:eastAsia="Arial" w:hAnsi="Arial" w:cs="Arial"/>
          <w:color w:val="000000"/>
          <w:sz w:val="24"/>
          <w:szCs w:val="24"/>
        </w:rPr>
        <w:t>Joint Schedule 1 (Definitions and Interpretation) RM6226</w:t>
      </w:r>
    </w:p>
    <w:p w14:paraId="168B14FF" w14:textId="77777777" w:rsidR="00394C8A" w:rsidRDefault="00E01B94">
      <w:pPr>
        <w:pStyle w:val="Standard"/>
        <w:numPr>
          <w:ilvl w:val="0"/>
          <w:numId w:val="3"/>
        </w:numPr>
        <w:spacing w:after="0" w:line="240" w:lineRule="auto"/>
      </w:pPr>
      <w:r>
        <w:rPr>
          <w:rFonts w:ascii="Arial" w:eastAsia="Arial" w:hAnsi="Arial" w:cs="Arial"/>
          <w:color w:val="000000"/>
          <w:sz w:val="24"/>
          <w:szCs w:val="24"/>
        </w:rPr>
        <w:t>Framework Special Terms</w:t>
      </w:r>
    </w:p>
    <w:p w14:paraId="70B12651" w14:textId="77777777" w:rsidR="00394C8A" w:rsidRDefault="00E01B94">
      <w:pPr>
        <w:pStyle w:val="Standard"/>
        <w:keepNext/>
        <w:numPr>
          <w:ilvl w:val="0"/>
          <w:numId w:val="3"/>
        </w:numPr>
        <w:spacing w:after="0" w:line="240" w:lineRule="auto"/>
      </w:pPr>
      <w:r>
        <w:rPr>
          <w:rFonts w:ascii="Arial" w:eastAsia="Arial" w:hAnsi="Arial" w:cs="Arial"/>
          <w:color w:val="000000"/>
          <w:sz w:val="24"/>
          <w:szCs w:val="24"/>
        </w:rPr>
        <w:t>The following Schedules in equal order of precedence:</w:t>
      </w:r>
    </w:p>
    <w:p w14:paraId="5717EDA8" w14:textId="77777777" w:rsidR="00394C8A" w:rsidRDefault="00394C8A">
      <w:pPr>
        <w:pStyle w:val="Standard"/>
        <w:keepNext/>
        <w:spacing w:after="0" w:line="240" w:lineRule="auto"/>
        <w:rPr>
          <w:rFonts w:ascii="Arial" w:eastAsia="Arial" w:hAnsi="Arial" w:cs="Arial"/>
          <w:color w:val="000000"/>
          <w:sz w:val="24"/>
          <w:szCs w:val="24"/>
        </w:rPr>
      </w:pPr>
    </w:p>
    <w:p w14:paraId="4C05262A" w14:textId="77777777" w:rsidR="00394C8A" w:rsidRDefault="00E01B94">
      <w:pPr>
        <w:pStyle w:val="Standard"/>
        <w:numPr>
          <w:ilvl w:val="0"/>
          <w:numId w:val="7"/>
        </w:numPr>
        <w:spacing w:after="0"/>
      </w:pPr>
      <w:r>
        <w:rPr>
          <w:rFonts w:ascii="Arial" w:eastAsia="Arial" w:hAnsi="Arial" w:cs="Arial"/>
          <w:color w:val="000000"/>
          <w:sz w:val="24"/>
          <w:szCs w:val="24"/>
        </w:rPr>
        <w:t>Joint Schedules for RM6226</w:t>
      </w:r>
    </w:p>
    <w:p w14:paraId="7C95F4D1" w14:textId="77777777" w:rsidR="00394C8A" w:rsidRDefault="00E01B94">
      <w:pPr>
        <w:pStyle w:val="Standard"/>
        <w:numPr>
          <w:ilvl w:val="1"/>
          <w:numId w:val="4"/>
        </w:numPr>
        <w:spacing w:after="0" w:line="240" w:lineRule="auto"/>
      </w:pPr>
      <w:r>
        <w:rPr>
          <w:rFonts w:ascii="Arial" w:eastAsia="Arial" w:hAnsi="Arial" w:cs="Arial"/>
          <w:color w:val="000000"/>
          <w:sz w:val="24"/>
          <w:szCs w:val="24"/>
        </w:rPr>
        <w:t>Joint Schedule 2 (Variation Form and Change Control Procedure)</w:t>
      </w:r>
    </w:p>
    <w:p w14:paraId="1FDDF4C8" w14:textId="77777777" w:rsidR="00394C8A" w:rsidRDefault="00E01B94">
      <w:pPr>
        <w:pStyle w:val="Standard"/>
        <w:numPr>
          <w:ilvl w:val="1"/>
          <w:numId w:val="4"/>
        </w:numPr>
        <w:spacing w:after="0" w:line="240" w:lineRule="auto"/>
      </w:pPr>
      <w:r>
        <w:rPr>
          <w:rFonts w:ascii="Arial" w:eastAsia="Arial" w:hAnsi="Arial" w:cs="Arial"/>
          <w:color w:val="000000"/>
          <w:sz w:val="24"/>
          <w:szCs w:val="24"/>
        </w:rPr>
        <w:t>Joint Schedule 3 (Insurance Requirements)</w:t>
      </w:r>
    </w:p>
    <w:p w14:paraId="21046411" w14:textId="77777777" w:rsidR="00394C8A" w:rsidRDefault="00E01B94">
      <w:pPr>
        <w:pStyle w:val="Standard"/>
        <w:numPr>
          <w:ilvl w:val="1"/>
          <w:numId w:val="4"/>
        </w:numPr>
        <w:spacing w:after="0" w:line="240" w:lineRule="auto"/>
      </w:pPr>
      <w:r>
        <w:rPr>
          <w:rFonts w:ascii="Arial" w:eastAsia="Arial" w:hAnsi="Arial" w:cs="Arial"/>
          <w:color w:val="000000"/>
          <w:sz w:val="24"/>
          <w:szCs w:val="24"/>
        </w:rPr>
        <w:t>Joint Schedule 4 (Commercially Sensitive Information)</w:t>
      </w:r>
    </w:p>
    <w:p w14:paraId="407F979F" w14:textId="77777777" w:rsidR="00394C8A" w:rsidRDefault="00E01B94">
      <w:pPr>
        <w:pStyle w:val="Standard"/>
        <w:numPr>
          <w:ilvl w:val="1"/>
          <w:numId w:val="4"/>
        </w:numP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p>
    <w:p w14:paraId="79E8987B" w14:textId="77777777" w:rsidR="00394C8A" w:rsidRDefault="00E01B94">
      <w:pPr>
        <w:pStyle w:val="Standard"/>
        <w:numPr>
          <w:ilvl w:val="1"/>
          <w:numId w:val="4"/>
        </w:numP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7 (Financial Difficulties)</w:t>
      </w:r>
    </w:p>
    <w:p w14:paraId="6B2EB233" w14:textId="77777777" w:rsidR="00394C8A" w:rsidRDefault="00E01B94">
      <w:pPr>
        <w:pStyle w:val="Standard"/>
        <w:numPr>
          <w:ilvl w:val="1"/>
          <w:numId w:val="4"/>
        </w:numP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8 (Guarantee) – Not used</w:t>
      </w:r>
    </w:p>
    <w:p w14:paraId="797730C1" w14:textId="77777777" w:rsidR="00394C8A" w:rsidRDefault="00E01B94">
      <w:pPr>
        <w:pStyle w:val="Standard"/>
        <w:numPr>
          <w:ilvl w:val="1"/>
          <w:numId w:val="4"/>
        </w:numPr>
        <w:spacing w:after="0" w:line="240" w:lineRule="auto"/>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14:paraId="6C966169" w14:textId="77777777" w:rsidR="00394C8A" w:rsidRDefault="00E01B94">
      <w:pPr>
        <w:pStyle w:val="Standard"/>
        <w:numPr>
          <w:ilvl w:val="1"/>
          <w:numId w:val="4"/>
        </w:numPr>
        <w:spacing w:after="0" w:line="240" w:lineRule="auto"/>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6023D860" w14:textId="77777777" w:rsidR="00394C8A" w:rsidRDefault="00E01B94">
      <w:pPr>
        <w:pStyle w:val="Standard"/>
        <w:numPr>
          <w:ilvl w:val="1"/>
          <w:numId w:val="4"/>
        </w:numPr>
        <w:spacing w:after="0" w:line="240" w:lineRule="auto"/>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5A30D5FB" w14:textId="77777777" w:rsidR="00394C8A" w:rsidRDefault="00E01B94">
      <w:pPr>
        <w:pStyle w:val="Standard"/>
        <w:numPr>
          <w:ilvl w:val="1"/>
          <w:numId w:val="4"/>
        </w:numPr>
        <w:spacing w:after="0" w:line="240" w:lineRule="auto"/>
      </w:pPr>
      <w:r>
        <w:rPr>
          <w:rFonts w:ascii="Arial" w:eastAsia="Arial" w:hAnsi="Arial" w:cs="Arial"/>
          <w:color w:val="000000"/>
          <w:sz w:val="24"/>
          <w:szCs w:val="24"/>
        </w:rPr>
        <w:t>Joint Schedule 12 (Supply Chain Visibility) – Not used</w:t>
      </w:r>
      <w:r>
        <w:rPr>
          <w:rFonts w:ascii="Arial" w:eastAsia="Arial" w:hAnsi="Arial" w:cs="Arial"/>
          <w:color w:val="000000"/>
          <w:sz w:val="24"/>
          <w:szCs w:val="24"/>
        </w:rPr>
        <w:tab/>
      </w:r>
    </w:p>
    <w:p w14:paraId="1E8DE8BC" w14:textId="77777777" w:rsidR="00394C8A" w:rsidRDefault="00E01B94">
      <w:pPr>
        <w:pStyle w:val="Standard"/>
        <w:numPr>
          <w:ilvl w:val="0"/>
          <w:numId w:val="4"/>
        </w:numPr>
        <w:spacing w:after="0"/>
      </w:pPr>
      <w:r>
        <w:rPr>
          <w:rFonts w:ascii="Arial" w:eastAsia="Arial" w:hAnsi="Arial" w:cs="Arial"/>
          <w:color w:val="000000"/>
          <w:sz w:val="24"/>
          <w:szCs w:val="24"/>
        </w:rPr>
        <w:t>Call-Off Schedules for RM6226</w:t>
      </w:r>
      <w:r>
        <w:rPr>
          <w:rFonts w:ascii="Arial" w:eastAsia="Arial" w:hAnsi="Arial" w:cs="Arial"/>
          <w:bCs/>
          <w:color w:val="000000"/>
          <w:sz w:val="24"/>
          <w:szCs w:val="24"/>
        </w:rPr>
        <w:tab/>
      </w:r>
    </w:p>
    <w:p w14:paraId="45263303"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1 (Transparency Reports)</w:t>
      </w:r>
    </w:p>
    <w:p w14:paraId="657FD533"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2 (Staff Transfer)</w:t>
      </w:r>
    </w:p>
    <w:p w14:paraId="742300EE"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3 (Continuous Improvement)</w:t>
      </w:r>
    </w:p>
    <w:p w14:paraId="7DE7B0E1"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5 (Pricing Details)</w:t>
      </w:r>
    </w:p>
    <w:p w14:paraId="3C79A2D9"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6 (ICT Services)</w:t>
      </w:r>
    </w:p>
    <w:p w14:paraId="21692318"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7 (Key Supplier Staff)</w:t>
      </w:r>
    </w:p>
    <w:p w14:paraId="59741567"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8 (Business Continuity and Disaster Recovery)</w:t>
      </w:r>
    </w:p>
    <w:p w14:paraId="5565E769"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9 (Security Requirements)</w:t>
      </w:r>
    </w:p>
    <w:p w14:paraId="416B7C90"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10 (Exit Management)</w:t>
      </w:r>
    </w:p>
    <w:p w14:paraId="53967CD9"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11 (Installation Works) – Not used</w:t>
      </w:r>
    </w:p>
    <w:p w14:paraId="4F40772F"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12 (Clustering) – Not used</w:t>
      </w:r>
    </w:p>
    <w:p w14:paraId="7729248E"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13 (Implementation Plan and Testing)</w:t>
      </w:r>
    </w:p>
    <w:p w14:paraId="006C5DAA"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14 (Service Levels)</w:t>
      </w:r>
    </w:p>
    <w:p w14:paraId="585202D2"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15 (Call-Off Contract Management)</w:t>
      </w:r>
    </w:p>
    <w:p w14:paraId="5D4317BE"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16 (Benchmarking) – Not used</w:t>
      </w:r>
    </w:p>
    <w:p w14:paraId="71F2B713"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17 (MOD Terms) – Not used</w:t>
      </w:r>
    </w:p>
    <w:p w14:paraId="0766590E"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18 (Background Checks)</w:t>
      </w:r>
    </w:p>
    <w:p w14:paraId="7C731904" w14:textId="77777777" w:rsidR="00394C8A" w:rsidRDefault="00E01B94">
      <w:pPr>
        <w:pStyle w:val="Standard"/>
        <w:numPr>
          <w:ilvl w:val="1"/>
          <w:numId w:val="4"/>
        </w:numPr>
        <w:spacing w:after="0" w:line="240" w:lineRule="auto"/>
      </w:pPr>
      <w:r>
        <w:rPr>
          <w:rFonts w:ascii="Arial" w:eastAsia="Arial" w:hAnsi="Arial" w:cs="Arial"/>
          <w:color w:val="000000"/>
          <w:sz w:val="24"/>
          <w:szCs w:val="24"/>
        </w:rPr>
        <w:t xml:space="preserve">Call-Off Schedule 19 (Scottish Law) – Not used </w:t>
      </w:r>
    </w:p>
    <w:p w14:paraId="6693B1BA"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20 (Call-Off Specification)</w:t>
      </w:r>
    </w:p>
    <w:p w14:paraId="4B160F66"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21 (Northern Ireland Law) – Not used</w:t>
      </w:r>
    </w:p>
    <w:p w14:paraId="2859AC4D"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22 (Lease Terms) – Not used</w:t>
      </w:r>
    </w:p>
    <w:p w14:paraId="1333BD33"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23 (HMRC Terms)</w:t>
      </w:r>
      <w:r>
        <w:rPr>
          <w:rFonts w:ascii="Arial" w:eastAsia="Arial" w:hAnsi="Arial" w:cs="Arial"/>
          <w:color w:val="000000"/>
          <w:sz w:val="24"/>
          <w:szCs w:val="24"/>
          <w:shd w:val="clear" w:color="auto" w:fill="FFFF00"/>
        </w:rPr>
        <w:t xml:space="preserve">         </w:t>
      </w:r>
    </w:p>
    <w:p w14:paraId="42EDFBFC" w14:textId="77777777" w:rsidR="00394C8A" w:rsidRDefault="00E01B94">
      <w:pPr>
        <w:pStyle w:val="Standard"/>
        <w:numPr>
          <w:ilvl w:val="1"/>
          <w:numId w:val="4"/>
        </w:numPr>
        <w:spacing w:after="0" w:line="240" w:lineRule="auto"/>
      </w:pPr>
      <w:r>
        <w:rPr>
          <w:rFonts w:ascii="Arial" w:eastAsia="Arial" w:hAnsi="Arial" w:cs="Arial"/>
          <w:color w:val="000000"/>
          <w:sz w:val="24"/>
          <w:szCs w:val="24"/>
        </w:rPr>
        <w:t>Call-Off Schedule 24 (Deed of Trust) – Not used</w:t>
      </w:r>
    </w:p>
    <w:p w14:paraId="3EE8BDB3" w14:textId="77777777" w:rsidR="00394C8A" w:rsidRDefault="00E01B94">
      <w:pPr>
        <w:pStyle w:val="Standard"/>
        <w:numPr>
          <w:ilvl w:val="0"/>
          <w:numId w:val="3"/>
        </w:numPr>
        <w:spacing w:after="0" w:line="240" w:lineRule="auto"/>
      </w:pPr>
      <w:r>
        <w:rPr>
          <w:rFonts w:ascii="Arial" w:eastAsia="Arial" w:hAnsi="Arial" w:cs="Arial"/>
          <w:color w:val="000000"/>
          <w:sz w:val="24"/>
          <w:szCs w:val="24"/>
        </w:rPr>
        <w:t>CCS Core Terms (version 3.0.11)</w:t>
      </w:r>
    </w:p>
    <w:p w14:paraId="01C25CFD" w14:textId="77777777" w:rsidR="00394C8A" w:rsidRDefault="00E01B94">
      <w:pPr>
        <w:pStyle w:val="Standard"/>
        <w:numPr>
          <w:ilvl w:val="0"/>
          <w:numId w:val="3"/>
        </w:numPr>
        <w:spacing w:after="0" w:line="240" w:lineRule="auto"/>
      </w:pPr>
      <w:r>
        <w:rPr>
          <w:rFonts w:ascii="Arial" w:eastAsia="Arial" w:hAnsi="Arial" w:cs="Arial"/>
          <w:color w:val="000000"/>
          <w:sz w:val="24"/>
          <w:szCs w:val="24"/>
        </w:rPr>
        <w:t>Joint Schedule 5 (Corporate Social Responsibility) RM6226</w:t>
      </w:r>
    </w:p>
    <w:p w14:paraId="18760B09" w14:textId="77777777" w:rsidR="00394C8A" w:rsidRDefault="00E01B94">
      <w:pPr>
        <w:pStyle w:val="Standard"/>
        <w:numPr>
          <w:ilvl w:val="0"/>
          <w:numId w:val="3"/>
        </w:numPr>
        <w:spacing w:after="0" w:line="240"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p>
    <w:p w14:paraId="039229CC" w14:textId="77777777" w:rsidR="00394C8A" w:rsidRDefault="00394C8A">
      <w:pPr>
        <w:pStyle w:val="Standard"/>
        <w:spacing w:after="0" w:line="240" w:lineRule="auto"/>
        <w:ind w:left="720"/>
        <w:rPr>
          <w:rFonts w:ascii="Arial" w:eastAsia="Arial" w:hAnsi="Arial" w:cs="Arial"/>
          <w:color w:val="000000"/>
          <w:sz w:val="24"/>
          <w:szCs w:val="24"/>
          <w:shd w:val="clear" w:color="auto" w:fill="FFFF00"/>
        </w:rPr>
      </w:pPr>
    </w:p>
    <w:p w14:paraId="195A3334" w14:textId="77777777" w:rsidR="00394C8A" w:rsidRDefault="00E01B94">
      <w:pPr>
        <w:pStyle w:val="Standard"/>
        <w:tabs>
          <w:tab w:val="left" w:pos="2257"/>
        </w:tabs>
        <w:spacing w:after="0" w:line="240" w:lineRule="auto"/>
      </w:pPr>
      <w:r>
        <w:rPr>
          <w:rFonts w:ascii="Arial" w:eastAsia="Arial" w:hAnsi="Arial" w:cs="Arial"/>
          <w:sz w:val="24"/>
          <w:szCs w:val="24"/>
        </w:rPr>
        <w:t>No other Supplier terms are part of the Call-Off Contract. That includes any terms written on the back of, added to this Order Form, or presented at the time of delivery.</w:t>
      </w:r>
    </w:p>
    <w:p w14:paraId="346B1F4B" w14:textId="77777777" w:rsidR="00394C8A" w:rsidRDefault="00394C8A">
      <w:pPr>
        <w:pStyle w:val="Standard"/>
        <w:tabs>
          <w:tab w:val="left" w:pos="2257"/>
        </w:tabs>
        <w:spacing w:after="0" w:line="240" w:lineRule="auto"/>
        <w:rPr>
          <w:rFonts w:ascii="Arial" w:eastAsia="Arial" w:hAnsi="Arial" w:cs="Arial"/>
          <w:sz w:val="24"/>
          <w:szCs w:val="24"/>
        </w:rPr>
      </w:pPr>
    </w:p>
    <w:p w14:paraId="0C9C4C14" w14:textId="77777777" w:rsidR="00394C8A" w:rsidRDefault="00E01B94">
      <w:pPr>
        <w:pStyle w:val="Standard"/>
        <w:tabs>
          <w:tab w:val="left" w:pos="2257"/>
        </w:tabs>
        <w:spacing w:after="0" w:line="240" w:lineRule="auto"/>
      </w:pPr>
      <w:r>
        <w:rPr>
          <w:rFonts w:ascii="Arial" w:eastAsia="Arial" w:hAnsi="Arial" w:cs="Arial"/>
          <w:sz w:val="24"/>
          <w:szCs w:val="24"/>
        </w:rPr>
        <w:t>CALL-OFF SPECIAL TERMS</w:t>
      </w:r>
    </w:p>
    <w:p w14:paraId="631F47D9" w14:textId="77777777" w:rsidR="00394C8A" w:rsidRDefault="00E01B94">
      <w:pPr>
        <w:pStyle w:val="Standard"/>
        <w:tabs>
          <w:tab w:val="left" w:pos="2257"/>
        </w:tabs>
        <w:spacing w:after="0" w:line="240" w:lineRule="auto"/>
      </w:pPr>
      <w:r>
        <w:rPr>
          <w:rFonts w:ascii="Arial" w:eastAsia="Arial" w:hAnsi="Arial" w:cs="Arial"/>
          <w:sz w:val="24"/>
          <w:szCs w:val="24"/>
        </w:rPr>
        <w:t>The following Special Terms are incorporated into this Call-Off Contract:</w:t>
      </w:r>
    </w:p>
    <w:p w14:paraId="42142C98" w14:textId="77777777" w:rsidR="00394C8A" w:rsidRDefault="00394C8A">
      <w:pPr>
        <w:pStyle w:val="Standard"/>
        <w:tabs>
          <w:tab w:val="left" w:pos="2257"/>
        </w:tabs>
        <w:spacing w:after="0" w:line="240" w:lineRule="auto"/>
        <w:rPr>
          <w:rFonts w:ascii="Arial" w:eastAsia="Arial" w:hAnsi="Arial" w:cs="Arial"/>
          <w:sz w:val="24"/>
          <w:szCs w:val="24"/>
        </w:rPr>
      </w:pPr>
    </w:p>
    <w:p w14:paraId="782C2010" w14:textId="434AB502" w:rsidR="00394C8A" w:rsidRDefault="001E2CF2">
      <w:pPr>
        <w:pStyle w:val="Standard"/>
        <w:tabs>
          <w:tab w:val="left" w:pos="2257"/>
        </w:tabs>
        <w:spacing w:after="0" w:line="240" w:lineRule="auto"/>
      </w:pPr>
      <w:r w:rsidRPr="001E2CF2">
        <w:rPr>
          <w:rFonts w:ascii="Arial" w:eastAsia="Arial" w:hAnsi="Arial" w:cs="Arial"/>
          <w:sz w:val="24"/>
          <w:szCs w:val="24"/>
          <w:highlight w:val="black"/>
        </w:rPr>
        <w:t>XXXXXXXXXXXX</w:t>
      </w:r>
    </w:p>
    <w:p w14:paraId="4FD70484" w14:textId="77777777" w:rsidR="00394C8A" w:rsidRDefault="00394C8A">
      <w:pPr>
        <w:pStyle w:val="Standard"/>
        <w:tabs>
          <w:tab w:val="left" w:pos="2257"/>
        </w:tabs>
        <w:spacing w:after="0" w:line="240" w:lineRule="auto"/>
      </w:pPr>
    </w:p>
    <w:p w14:paraId="06D51BCA" w14:textId="77777777" w:rsidR="00394C8A" w:rsidRDefault="00394C8A">
      <w:pPr>
        <w:pStyle w:val="Standard"/>
        <w:spacing w:after="0" w:line="240" w:lineRule="auto"/>
        <w:rPr>
          <w:rFonts w:ascii="Arial" w:eastAsia="Arial" w:hAnsi="Arial" w:cs="Arial"/>
          <w:b/>
          <w:sz w:val="24"/>
          <w:szCs w:val="24"/>
        </w:rPr>
      </w:pPr>
    </w:p>
    <w:p w14:paraId="3897D413" w14:textId="4DB29BAD" w:rsidR="00394C8A" w:rsidRPr="001C0547" w:rsidRDefault="00E01B94">
      <w:pPr>
        <w:pStyle w:val="Standard"/>
        <w:spacing w:after="0" w:line="240" w:lineRule="auto"/>
      </w:pPr>
      <w:r w:rsidRPr="001C0547">
        <w:rPr>
          <w:rFonts w:ascii="Arial" w:eastAsia="Arial" w:hAnsi="Arial" w:cs="Arial"/>
          <w:sz w:val="24"/>
          <w:szCs w:val="24"/>
        </w:rPr>
        <w:t>CALL-OFF START DATE:</w:t>
      </w:r>
      <w:r w:rsidRPr="001C0547">
        <w:rPr>
          <w:rFonts w:ascii="Arial" w:eastAsia="Arial" w:hAnsi="Arial" w:cs="Arial"/>
          <w:sz w:val="24"/>
          <w:szCs w:val="24"/>
        </w:rPr>
        <w:tab/>
      </w:r>
      <w:r w:rsidRPr="001C0547">
        <w:rPr>
          <w:rFonts w:ascii="Arial" w:eastAsia="Arial" w:hAnsi="Arial" w:cs="Arial"/>
          <w:sz w:val="24"/>
          <w:szCs w:val="24"/>
        </w:rPr>
        <w:tab/>
      </w:r>
      <w:r w:rsidRPr="001C0547">
        <w:rPr>
          <w:rFonts w:ascii="Arial" w:eastAsia="Arial" w:hAnsi="Arial" w:cs="Arial"/>
          <w:sz w:val="24"/>
          <w:szCs w:val="24"/>
        </w:rPr>
        <w:tab/>
      </w:r>
      <w:r w:rsidR="001C0547" w:rsidRPr="001C0547">
        <w:rPr>
          <w:rFonts w:ascii="Arial" w:eastAsia="Arial" w:hAnsi="Arial" w:cs="Arial"/>
          <w:b/>
          <w:sz w:val="24"/>
          <w:szCs w:val="24"/>
        </w:rPr>
        <w:t>8</w:t>
      </w:r>
      <w:r w:rsidR="001C0547" w:rsidRPr="001C0547">
        <w:rPr>
          <w:rFonts w:ascii="Arial" w:eastAsia="Arial" w:hAnsi="Arial" w:cs="Arial"/>
          <w:b/>
          <w:sz w:val="24"/>
          <w:szCs w:val="24"/>
          <w:vertAlign w:val="superscript"/>
        </w:rPr>
        <w:t>th</w:t>
      </w:r>
      <w:r w:rsidR="001C0547" w:rsidRPr="001C0547">
        <w:rPr>
          <w:rFonts w:ascii="Arial" w:eastAsia="Arial" w:hAnsi="Arial" w:cs="Arial"/>
          <w:b/>
          <w:sz w:val="24"/>
          <w:szCs w:val="24"/>
        </w:rPr>
        <w:t xml:space="preserve"> September 2025</w:t>
      </w:r>
    </w:p>
    <w:p w14:paraId="33AF9F84" w14:textId="77777777" w:rsidR="00394C8A" w:rsidRPr="001C0547" w:rsidRDefault="00394C8A">
      <w:pPr>
        <w:pStyle w:val="Standard"/>
        <w:spacing w:after="0" w:line="240" w:lineRule="auto"/>
        <w:rPr>
          <w:rFonts w:ascii="Arial" w:eastAsia="Arial" w:hAnsi="Arial" w:cs="Arial"/>
          <w:sz w:val="24"/>
          <w:szCs w:val="24"/>
        </w:rPr>
      </w:pPr>
    </w:p>
    <w:p w14:paraId="738750C9" w14:textId="6AD01B25" w:rsidR="00394C8A" w:rsidRDefault="00E01B94">
      <w:pPr>
        <w:pStyle w:val="Standard"/>
        <w:spacing w:after="0" w:line="240" w:lineRule="auto"/>
      </w:pPr>
      <w:r w:rsidRPr="001C0547">
        <w:rPr>
          <w:rFonts w:ascii="Arial" w:eastAsia="Arial" w:hAnsi="Arial" w:cs="Arial"/>
          <w:sz w:val="24"/>
          <w:szCs w:val="24"/>
        </w:rPr>
        <w:t xml:space="preserve">CALL-OFF EXPIRY DATE: </w:t>
      </w:r>
      <w:r w:rsidRPr="001C0547">
        <w:rPr>
          <w:rFonts w:ascii="Arial" w:eastAsia="Arial" w:hAnsi="Arial" w:cs="Arial"/>
          <w:sz w:val="24"/>
          <w:szCs w:val="24"/>
        </w:rPr>
        <w:tab/>
      </w:r>
      <w:r w:rsidRPr="001C0547">
        <w:rPr>
          <w:rFonts w:ascii="Arial" w:eastAsia="Arial" w:hAnsi="Arial" w:cs="Arial"/>
          <w:sz w:val="24"/>
          <w:szCs w:val="24"/>
        </w:rPr>
        <w:tab/>
      </w:r>
      <w:r w:rsidR="001C0547" w:rsidRPr="001C0547">
        <w:rPr>
          <w:rFonts w:ascii="Arial" w:eastAsia="Arial" w:hAnsi="Arial" w:cs="Arial"/>
          <w:b/>
          <w:sz w:val="24"/>
          <w:szCs w:val="24"/>
        </w:rPr>
        <w:t>7</w:t>
      </w:r>
      <w:r w:rsidR="001C0547" w:rsidRPr="001C0547">
        <w:rPr>
          <w:rFonts w:ascii="Arial" w:eastAsia="Arial" w:hAnsi="Arial" w:cs="Arial"/>
          <w:b/>
          <w:sz w:val="24"/>
          <w:szCs w:val="24"/>
          <w:vertAlign w:val="superscript"/>
        </w:rPr>
        <w:t>th</w:t>
      </w:r>
      <w:r w:rsidR="001C0547" w:rsidRPr="001C0547">
        <w:rPr>
          <w:rFonts w:ascii="Arial" w:eastAsia="Arial" w:hAnsi="Arial" w:cs="Arial"/>
          <w:b/>
          <w:sz w:val="24"/>
          <w:szCs w:val="24"/>
        </w:rPr>
        <w:t xml:space="preserve"> September 2026</w:t>
      </w:r>
    </w:p>
    <w:p w14:paraId="293313F3" w14:textId="77777777" w:rsidR="00394C8A" w:rsidRDefault="00394C8A">
      <w:pPr>
        <w:pStyle w:val="Standard"/>
        <w:spacing w:after="0" w:line="240" w:lineRule="auto"/>
        <w:rPr>
          <w:rFonts w:ascii="Arial" w:eastAsia="Arial" w:hAnsi="Arial" w:cs="Arial"/>
          <w:sz w:val="24"/>
          <w:szCs w:val="24"/>
        </w:rPr>
      </w:pPr>
    </w:p>
    <w:p w14:paraId="27911E88" w14:textId="77777777" w:rsidR="00394C8A" w:rsidRDefault="00E01B94">
      <w:pPr>
        <w:pStyle w:val="Standard"/>
        <w:spacing w:after="0" w:line="240" w:lineRule="auto"/>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rPr>
        <w:t>12 Months</w:t>
      </w:r>
    </w:p>
    <w:p w14:paraId="054D054D" w14:textId="77777777" w:rsidR="00394C8A" w:rsidRDefault="00394C8A">
      <w:pPr>
        <w:pStyle w:val="Standard"/>
        <w:spacing w:after="0" w:line="240" w:lineRule="auto"/>
        <w:rPr>
          <w:rFonts w:ascii="Arial" w:eastAsia="Arial" w:hAnsi="Arial" w:cs="Arial"/>
          <w:sz w:val="24"/>
          <w:szCs w:val="24"/>
        </w:rPr>
      </w:pPr>
    </w:p>
    <w:p w14:paraId="76D10FCB" w14:textId="77777777" w:rsidR="00394C8A" w:rsidRDefault="00E01B94">
      <w:pPr>
        <w:pStyle w:val="Standard"/>
        <w:spacing w:after="0" w:line="240" w:lineRule="auto"/>
      </w:pPr>
      <w:r>
        <w:rPr>
          <w:rFonts w:ascii="Arial" w:eastAsia="Arial" w:hAnsi="Arial" w:cs="Arial"/>
          <w:sz w:val="24"/>
          <w:szCs w:val="24"/>
        </w:rPr>
        <w:t>CALL-OFF OPTIONAL EXTENSION PERIOD</w:t>
      </w:r>
      <w:r>
        <w:rPr>
          <w:rFonts w:ascii="Arial" w:eastAsia="Arial" w:hAnsi="Arial" w:cs="Arial"/>
          <w:sz w:val="24"/>
          <w:szCs w:val="24"/>
        </w:rPr>
        <w:tab/>
      </w:r>
      <w:r>
        <w:rPr>
          <w:rFonts w:ascii="Arial" w:eastAsia="Arial" w:hAnsi="Arial" w:cs="Arial"/>
          <w:b/>
          <w:sz w:val="24"/>
          <w:szCs w:val="24"/>
        </w:rPr>
        <w:t>12 Months</w:t>
      </w:r>
    </w:p>
    <w:p w14:paraId="4D57E11F" w14:textId="77777777" w:rsidR="00394C8A" w:rsidRDefault="00394C8A">
      <w:pPr>
        <w:pStyle w:val="Standard"/>
        <w:spacing w:after="0" w:line="240" w:lineRule="auto"/>
        <w:rPr>
          <w:rFonts w:ascii="Arial" w:eastAsia="Arial" w:hAnsi="Arial" w:cs="Arial"/>
          <w:sz w:val="24"/>
          <w:szCs w:val="24"/>
        </w:rPr>
      </w:pPr>
    </w:p>
    <w:p w14:paraId="3F643E33" w14:textId="77777777" w:rsidR="00394C8A" w:rsidRDefault="00E01B94">
      <w:pPr>
        <w:pStyle w:val="Standard"/>
        <w:spacing w:after="0" w:line="240" w:lineRule="auto"/>
      </w:pPr>
      <w:r>
        <w:rPr>
          <w:rFonts w:ascii="Arial" w:eastAsia="Arial" w:hAnsi="Arial" w:cs="Arial"/>
          <w:sz w:val="24"/>
          <w:szCs w:val="24"/>
        </w:rPr>
        <w:t>CALL-OFF DELIVERABLES</w:t>
      </w:r>
    </w:p>
    <w:p w14:paraId="03B2FF80" w14:textId="77777777" w:rsidR="00394C8A" w:rsidRDefault="00E01B94">
      <w:pPr>
        <w:pStyle w:val="Standard"/>
        <w:tabs>
          <w:tab w:val="left" w:pos="2257"/>
        </w:tabs>
        <w:spacing w:after="0" w:line="240" w:lineRule="auto"/>
        <w:rPr>
          <w:rFonts w:ascii="Arial" w:eastAsia="Arial" w:hAnsi="Arial" w:cs="Arial"/>
          <w:sz w:val="24"/>
          <w:szCs w:val="24"/>
        </w:rPr>
      </w:pPr>
      <w:r>
        <w:rPr>
          <w:rFonts w:ascii="Arial" w:eastAsia="Arial" w:hAnsi="Arial" w:cs="Arial"/>
          <w:sz w:val="24"/>
          <w:szCs w:val="24"/>
        </w:rPr>
        <w:t>See details in Call-Off Schedule 20 (Call-Off Specification)</w:t>
      </w:r>
    </w:p>
    <w:p w14:paraId="0500843B" w14:textId="77777777" w:rsidR="00394C8A" w:rsidRDefault="00394C8A">
      <w:pPr>
        <w:pStyle w:val="Standard"/>
        <w:tabs>
          <w:tab w:val="left" w:pos="2257"/>
        </w:tabs>
        <w:spacing w:after="0" w:line="240" w:lineRule="auto"/>
        <w:rPr>
          <w:rFonts w:ascii="Arial" w:eastAsia="Arial" w:hAnsi="Arial" w:cs="Arial"/>
          <w:sz w:val="24"/>
          <w:szCs w:val="24"/>
        </w:rPr>
      </w:pPr>
    </w:p>
    <w:p w14:paraId="7FDD7DC8" w14:textId="77777777" w:rsidR="00394C8A" w:rsidRDefault="00E01B94">
      <w:pPr>
        <w:pStyle w:val="Standard"/>
        <w:tabs>
          <w:tab w:val="left" w:pos="2257"/>
        </w:tabs>
        <w:spacing w:after="0" w:line="240" w:lineRule="auto"/>
      </w:pPr>
      <w:r>
        <w:rPr>
          <w:rFonts w:ascii="Arial" w:eastAsia="Arial" w:hAnsi="Arial" w:cs="Arial"/>
          <w:sz w:val="24"/>
          <w:szCs w:val="24"/>
        </w:rPr>
        <w:t>MAXIMUM LIABILITY</w:t>
      </w:r>
    </w:p>
    <w:p w14:paraId="6F2F6441" w14:textId="77777777" w:rsidR="00394C8A" w:rsidRDefault="00E01B94">
      <w:pPr>
        <w:pStyle w:val="Standard"/>
        <w:tabs>
          <w:tab w:val="left" w:pos="2257"/>
        </w:tabs>
        <w:spacing w:after="0" w:line="240" w:lineRule="auto"/>
      </w:pPr>
      <w:r>
        <w:rPr>
          <w:rFonts w:ascii="Arial" w:eastAsia="Arial" w:hAnsi="Arial" w:cs="Arial"/>
          <w:sz w:val="24"/>
          <w:szCs w:val="24"/>
        </w:rPr>
        <w:t>The limitation of liability for this Call-Off Contract is stated in Clause 11.2 of the Core Terms.</w:t>
      </w:r>
    </w:p>
    <w:p w14:paraId="08260289" w14:textId="77777777" w:rsidR="00394C8A" w:rsidRDefault="00394C8A">
      <w:pPr>
        <w:pStyle w:val="Standard"/>
        <w:tabs>
          <w:tab w:val="left" w:pos="2257"/>
        </w:tabs>
        <w:spacing w:after="0" w:line="240" w:lineRule="auto"/>
        <w:rPr>
          <w:rFonts w:ascii="Arial" w:eastAsia="Arial" w:hAnsi="Arial" w:cs="Arial"/>
          <w:sz w:val="24"/>
          <w:szCs w:val="24"/>
        </w:rPr>
      </w:pPr>
    </w:p>
    <w:p w14:paraId="353BEB0E" w14:textId="7F2E3AE8" w:rsidR="00394C8A" w:rsidRDefault="00E01B94">
      <w:pPr>
        <w:pStyle w:val="Standard"/>
        <w:tabs>
          <w:tab w:val="left" w:pos="2257"/>
        </w:tabs>
        <w:spacing w:after="0" w:line="240" w:lineRule="auto"/>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shd w:val="clear" w:color="auto" w:fill="FFFF00"/>
        </w:rPr>
        <w:t xml:space="preserve"> </w:t>
      </w:r>
      <w:r w:rsidR="00B607FD" w:rsidRPr="00B607FD">
        <w:rPr>
          <w:rFonts w:ascii="Arial" w:eastAsia="Arial" w:hAnsi="Arial" w:cs="Arial"/>
          <w:color w:val="000000"/>
          <w:sz w:val="24"/>
          <w:szCs w:val="24"/>
          <w:highlight w:val="black"/>
        </w:rPr>
        <w:t>XXXXXXXXX</w:t>
      </w:r>
    </w:p>
    <w:p w14:paraId="56B55525" w14:textId="77777777" w:rsidR="00394C8A" w:rsidRDefault="00394C8A">
      <w:pPr>
        <w:pStyle w:val="Standard"/>
        <w:tabs>
          <w:tab w:val="left" w:pos="2257"/>
        </w:tabs>
        <w:spacing w:after="0" w:line="240" w:lineRule="auto"/>
        <w:rPr>
          <w:rFonts w:ascii="Arial" w:eastAsia="Arial" w:hAnsi="Arial" w:cs="Arial"/>
          <w:b/>
          <w:sz w:val="24"/>
          <w:szCs w:val="24"/>
        </w:rPr>
      </w:pPr>
    </w:p>
    <w:p w14:paraId="05905D36" w14:textId="77777777" w:rsidR="00394C8A" w:rsidRDefault="00E01B94">
      <w:pPr>
        <w:pStyle w:val="Standard"/>
        <w:tabs>
          <w:tab w:val="left" w:pos="2257"/>
        </w:tabs>
        <w:spacing w:after="0" w:line="240" w:lineRule="auto"/>
      </w:pPr>
      <w:bookmarkStart w:id="0" w:name="_heading=h.30j0zll"/>
      <w:bookmarkEnd w:id="0"/>
      <w:r>
        <w:rPr>
          <w:rFonts w:ascii="Arial" w:eastAsia="Arial" w:hAnsi="Arial" w:cs="Arial"/>
          <w:sz w:val="24"/>
          <w:szCs w:val="24"/>
        </w:rPr>
        <w:t>CALL-OFF CHARGES</w:t>
      </w:r>
    </w:p>
    <w:p w14:paraId="0E54A242" w14:textId="77777777" w:rsidR="00394C8A" w:rsidRDefault="00E01B94">
      <w:pPr>
        <w:pStyle w:val="Standard"/>
        <w:tabs>
          <w:tab w:val="left" w:pos="2257"/>
        </w:tabs>
        <w:spacing w:after="0" w:line="240" w:lineRule="auto"/>
      </w:pPr>
      <w:r>
        <w:rPr>
          <w:rFonts w:ascii="Arial" w:eastAsia="Arial" w:hAnsi="Arial" w:cs="Arial"/>
          <w:sz w:val="24"/>
          <w:szCs w:val="24"/>
        </w:rPr>
        <w:t>See details in Call-Off Schedule 5 (Pricing Details)</w:t>
      </w:r>
    </w:p>
    <w:p w14:paraId="5FE175F2" w14:textId="77777777" w:rsidR="00394C8A" w:rsidRDefault="00394C8A">
      <w:pPr>
        <w:pStyle w:val="Standard"/>
        <w:tabs>
          <w:tab w:val="left" w:pos="2257"/>
        </w:tabs>
        <w:spacing w:after="0" w:line="240" w:lineRule="auto"/>
        <w:rPr>
          <w:rFonts w:ascii="Arial" w:eastAsia="Arial" w:hAnsi="Arial" w:cs="Arial"/>
          <w:sz w:val="24"/>
          <w:szCs w:val="24"/>
          <w:shd w:val="clear" w:color="auto" w:fill="FFFF00"/>
        </w:rPr>
      </w:pPr>
    </w:p>
    <w:p w14:paraId="6776B90D" w14:textId="77777777" w:rsidR="00394C8A" w:rsidRDefault="00E01B94">
      <w:pPr>
        <w:pStyle w:val="Standard"/>
        <w:tabs>
          <w:tab w:val="left" w:pos="2257"/>
        </w:tabs>
        <w:spacing w:after="0" w:line="240" w:lineRule="auto"/>
      </w:pPr>
      <w:r>
        <w:rPr>
          <w:rFonts w:ascii="Arial" w:eastAsia="Arial" w:hAnsi="Arial" w:cs="Arial"/>
          <w:sz w:val="24"/>
          <w:szCs w:val="24"/>
        </w:rPr>
        <w:t>The Charges will not be impacted by any change to the Framework Prices. The Charges can only be changed by agreement in writing between the Buyer and the Supplier because of:</w:t>
      </w:r>
    </w:p>
    <w:p w14:paraId="50A61664" w14:textId="77777777" w:rsidR="00394C8A" w:rsidRDefault="00E01B94">
      <w:pPr>
        <w:pStyle w:val="Standard"/>
        <w:numPr>
          <w:ilvl w:val="0"/>
          <w:numId w:val="8"/>
        </w:numPr>
        <w:tabs>
          <w:tab w:val="left" w:pos="-7823"/>
        </w:tabs>
        <w:spacing w:after="0" w:line="240" w:lineRule="auto"/>
      </w:pPr>
      <w:r>
        <w:rPr>
          <w:rFonts w:ascii="Arial" w:eastAsia="Arial" w:hAnsi="Arial" w:cs="Arial"/>
          <w:color w:val="000000"/>
          <w:sz w:val="24"/>
          <w:szCs w:val="24"/>
        </w:rPr>
        <w:t>Indexation</w:t>
      </w:r>
    </w:p>
    <w:p w14:paraId="0EB5DF09" w14:textId="77777777" w:rsidR="00394C8A" w:rsidRDefault="00E01B94">
      <w:pPr>
        <w:pStyle w:val="Standard"/>
        <w:numPr>
          <w:ilvl w:val="0"/>
          <w:numId w:val="5"/>
        </w:numPr>
        <w:tabs>
          <w:tab w:val="left" w:pos="-7823"/>
        </w:tabs>
        <w:spacing w:after="0" w:line="240" w:lineRule="auto"/>
      </w:pPr>
      <w:r>
        <w:rPr>
          <w:rFonts w:ascii="Arial" w:eastAsia="Arial" w:hAnsi="Arial" w:cs="Arial"/>
          <w:color w:val="000000"/>
          <w:sz w:val="24"/>
          <w:szCs w:val="24"/>
        </w:rPr>
        <w:t>Specific Change in Law</w:t>
      </w:r>
    </w:p>
    <w:p w14:paraId="723A148A" w14:textId="77777777" w:rsidR="00394C8A" w:rsidRDefault="00E01B94">
      <w:pPr>
        <w:pStyle w:val="Standard"/>
        <w:numPr>
          <w:ilvl w:val="0"/>
          <w:numId w:val="5"/>
        </w:numPr>
        <w:tabs>
          <w:tab w:val="left" w:pos="-7823"/>
        </w:tabs>
        <w:spacing w:after="0" w:line="240" w:lineRule="auto"/>
      </w:pPr>
      <w:r>
        <w:rPr>
          <w:rFonts w:ascii="Arial" w:eastAsia="Arial" w:hAnsi="Arial" w:cs="Arial"/>
          <w:color w:val="000000"/>
          <w:sz w:val="24"/>
          <w:szCs w:val="24"/>
        </w:rPr>
        <w:t>Benchmarking using Call-Off Schedule 16 (Benchmarking)</w:t>
      </w:r>
    </w:p>
    <w:p w14:paraId="3932DBC8" w14:textId="77777777" w:rsidR="00394C8A" w:rsidRDefault="00394C8A">
      <w:pPr>
        <w:pStyle w:val="Standard"/>
        <w:tabs>
          <w:tab w:val="left" w:pos="2257"/>
        </w:tabs>
        <w:spacing w:after="0" w:line="240" w:lineRule="auto"/>
        <w:rPr>
          <w:rFonts w:ascii="Arial" w:eastAsia="Arial" w:hAnsi="Arial" w:cs="Arial"/>
          <w:sz w:val="24"/>
          <w:szCs w:val="24"/>
        </w:rPr>
      </w:pPr>
    </w:p>
    <w:p w14:paraId="6F2665FD" w14:textId="77777777" w:rsidR="00394C8A" w:rsidRDefault="00E01B94">
      <w:pPr>
        <w:pStyle w:val="Standard"/>
        <w:tabs>
          <w:tab w:val="left" w:pos="2257"/>
        </w:tabs>
        <w:spacing w:after="0" w:line="240" w:lineRule="auto"/>
      </w:pPr>
      <w:r>
        <w:rPr>
          <w:rFonts w:ascii="Arial" w:eastAsia="Arial" w:hAnsi="Arial" w:cs="Arial"/>
          <w:sz w:val="24"/>
          <w:szCs w:val="24"/>
        </w:rPr>
        <w:t xml:space="preserve">Where the Buyer Orders Managed Collection Services under this Call-Off Contract, the Buyer may, in accordance with Paragraph 2, Part B (Managed Collection Services) of Framework Schedule 3 (Framework Prices), at its discretion in any Financial Year, reforecast the annual Service Management Fee and the Charges due and payable for the balance of the Buyer’s Financial Year shall be calculated and invoiced by the Supplier using the recalculated Service Management Fee.   </w:t>
      </w:r>
    </w:p>
    <w:p w14:paraId="2F238F0D" w14:textId="77777777" w:rsidR="00394C8A" w:rsidRDefault="00394C8A">
      <w:pPr>
        <w:pStyle w:val="Standard"/>
        <w:tabs>
          <w:tab w:val="left" w:pos="2257"/>
        </w:tabs>
        <w:spacing w:after="0" w:line="240" w:lineRule="auto"/>
        <w:rPr>
          <w:rFonts w:ascii="Arial" w:eastAsia="Arial" w:hAnsi="Arial" w:cs="Arial"/>
          <w:sz w:val="24"/>
          <w:szCs w:val="24"/>
          <w:shd w:val="clear" w:color="auto" w:fill="FFFF00"/>
        </w:rPr>
      </w:pPr>
    </w:p>
    <w:p w14:paraId="0233AE2F" w14:textId="77777777" w:rsidR="00394C8A" w:rsidRDefault="00E01B94">
      <w:pPr>
        <w:pStyle w:val="Standard"/>
        <w:tabs>
          <w:tab w:val="left" w:pos="2257"/>
        </w:tabs>
        <w:spacing w:after="0" w:line="240" w:lineRule="auto"/>
      </w:pPr>
      <w:r>
        <w:rPr>
          <w:rFonts w:ascii="Arial" w:eastAsia="Arial" w:hAnsi="Arial" w:cs="Arial"/>
          <w:sz w:val="24"/>
          <w:szCs w:val="24"/>
        </w:rPr>
        <w:t>REIMBURSABLE EXPENSES</w:t>
      </w:r>
    </w:p>
    <w:p w14:paraId="13ADE6FE" w14:textId="77777777" w:rsidR="00394C8A" w:rsidRDefault="00E01B94">
      <w:pPr>
        <w:pStyle w:val="Standard"/>
        <w:tabs>
          <w:tab w:val="left" w:pos="2257"/>
        </w:tabs>
        <w:spacing w:after="0" w:line="240" w:lineRule="auto"/>
        <w:rPr>
          <w:rFonts w:ascii="Arial" w:eastAsia="Arial" w:hAnsi="Arial" w:cs="Arial"/>
          <w:bCs/>
          <w:sz w:val="24"/>
          <w:szCs w:val="24"/>
        </w:rPr>
      </w:pPr>
      <w:r>
        <w:rPr>
          <w:rFonts w:ascii="Arial" w:eastAsia="Arial" w:hAnsi="Arial" w:cs="Arial"/>
          <w:bCs/>
          <w:sz w:val="24"/>
          <w:szCs w:val="24"/>
        </w:rPr>
        <w:t>Recoverable as stated in the Framework Contract</w:t>
      </w:r>
    </w:p>
    <w:p w14:paraId="11834E4F" w14:textId="77777777" w:rsidR="00394C8A" w:rsidRDefault="00394C8A">
      <w:pPr>
        <w:pStyle w:val="Standard"/>
        <w:tabs>
          <w:tab w:val="left" w:pos="2257"/>
        </w:tabs>
        <w:spacing w:after="0" w:line="240" w:lineRule="auto"/>
        <w:rPr>
          <w:rFonts w:ascii="Arial" w:eastAsia="Arial" w:hAnsi="Arial" w:cs="Arial"/>
          <w:b/>
          <w:sz w:val="24"/>
          <w:szCs w:val="24"/>
        </w:rPr>
      </w:pPr>
    </w:p>
    <w:p w14:paraId="755FE15F" w14:textId="77777777" w:rsidR="00394C8A" w:rsidRDefault="00E01B94">
      <w:pPr>
        <w:pStyle w:val="Standard"/>
        <w:tabs>
          <w:tab w:val="left" w:pos="2257"/>
        </w:tabs>
        <w:spacing w:after="0" w:line="240" w:lineRule="auto"/>
      </w:pPr>
      <w:r>
        <w:rPr>
          <w:rFonts w:ascii="Arial" w:eastAsia="Arial" w:hAnsi="Arial" w:cs="Arial"/>
          <w:sz w:val="24"/>
          <w:szCs w:val="24"/>
        </w:rPr>
        <w:t>PAYMENT METHOD</w:t>
      </w:r>
    </w:p>
    <w:p w14:paraId="4D96679B" w14:textId="652B0CD5" w:rsidR="00394C8A" w:rsidRDefault="001E2CF2">
      <w:pPr>
        <w:pStyle w:val="Standard"/>
        <w:tabs>
          <w:tab w:val="left" w:pos="2257"/>
        </w:tabs>
        <w:spacing w:after="0" w:line="240" w:lineRule="auto"/>
      </w:pPr>
      <w:r w:rsidRPr="001E2CF2">
        <w:rPr>
          <w:highlight w:val="black"/>
        </w:rPr>
        <w:t>XXXXXXXXXX</w:t>
      </w:r>
    </w:p>
    <w:p w14:paraId="1E11878B" w14:textId="77777777" w:rsidR="00394C8A" w:rsidRDefault="00394C8A">
      <w:pPr>
        <w:pStyle w:val="Standard"/>
        <w:tabs>
          <w:tab w:val="left" w:pos="2257"/>
        </w:tabs>
        <w:spacing w:after="0" w:line="240" w:lineRule="auto"/>
        <w:rPr>
          <w:rFonts w:ascii="Arial" w:eastAsia="Arial" w:hAnsi="Arial" w:cs="Arial"/>
          <w:b/>
          <w:sz w:val="24"/>
          <w:szCs w:val="24"/>
        </w:rPr>
      </w:pPr>
    </w:p>
    <w:p w14:paraId="218997FF" w14:textId="77777777" w:rsidR="00394C8A" w:rsidRDefault="00E01B94">
      <w:pPr>
        <w:pStyle w:val="Standard"/>
        <w:tabs>
          <w:tab w:val="left" w:pos="2257"/>
        </w:tabs>
        <w:spacing w:after="0" w:line="240" w:lineRule="auto"/>
      </w:pPr>
      <w:r>
        <w:rPr>
          <w:rFonts w:ascii="Arial" w:eastAsia="Arial" w:hAnsi="Arial" w:cs="Arial"/>
          <w:sz w:val="24"/>
          <w:szCs w:val="24"/>
        </w:rPr>
        <w:t>BUYER’S INVOICE ADDRESS:</w:t>
      </w:r>
    </w:p>
    <w:p w14:paraId="41174FA5" w14:textId="77777777" w:rsidR="001E2CF2" w:rsidRDefault="001E2CF2" w:rsidP="001E2CF2">
      <w:pPr>
        <w:pStyle w:val="Standard"/>
        <w:tabs>
          <w:tab w:val="left" w:pos="2257"/>
        </w:tabs>
        <w:spacing w:after="0" w:line="240" w:lineRule="auto"/>
      </w:pPr>
      <w:r w:rsidRPr="001E2CF2">
        <w:rPr>
          <w:highlight w:val="black"/>
        </w:rPr>
        <w:t>XXXXXXXXXX</w:t>
      </w:r>
    </w:p>
    <w:p w14:paraId="3698C377" w14:textId="2A740CAF" w:rsidR="00394C8A" w:rsidRDefault="00E01B94">
      <w:pPr>
        <w:pStyle w:val="Standard"/>
        <w:tabs>
          <w:tab w:val="left" w:pos="2257"/>
        </w:tabs>
        <w:spacing w:after="0" w:line="240" w:lineRule="auto"/>
      </w:pPr>
      <w:r>
        <w:rPr>
          <w:rFonts w:ascii="Arial" w:eastAsia="Arial" w:hAnsi="Arial" w:cs="Arial"/>
          <w:sz w:val="24"/>
          <w:szCs w:val="24"/>
          <w:shd w:val="clear" w:color="auto" w:fill="FFFF00"/>
        </w:rPr>
        <w:br/>
      </w:r>
    </w:p>
    <w:p w14:paraId="1D8F7E0E" w14:textId="77777777" w:rsidR="00394C8A" w:rsidRDefault="00E01B94">
      <w:pPr>
        <w:pStyle w:val="Standard"/>
        <w:tabs>
          <w:tab w:val="left" w:pos="2257"/>
        </w:tabs>
        <w:spacing w:after="0" w:line="240" w:lineRule="auto"/>
      </w:pPr>
      <w:r>
        <w:rPr>
          <w:rFonts w:ascii="Arial" w:eastAsia="Arial" w:hAnsi="Arial" w:cs="Arial"/>
          <w:sz w:val="24"/>
          <w:szCs w:val="24"/>
        </w:rPr>
        <w:t>BUYER’S AUTHORISED REPRESENTATIVE</w:t>
      </w:r>
    </w:p>
    <w:p w14:paraId="313D75E0" w14:textId="77777777" w:rsidR="001E2CF2" w:rsidRDefault="001E2CF2" w:rsidP="001E2CF2">
      <w:pPr>
        <w:pStyle w:val="Standard"/>
        <w:tabs>
          <w:tab w:val="left" w:pos="2257"/>
        </w:tabs>
        <w:spacing w:after="0" w:line="240" w:lineRule="auto"/>
      </w:pPr>
      <w:r w:rsidRPr="001E2CF2">
        <w:rPr>
          <w:highlight w:val="black"/>
        </w:rPr>
        <w:t>XXXXXXXXXX</w:t>
      </w:r>
    </w:p>
    <w:p w14:paraId="02A96442" w14:textId="77777777" w:rsidR="00394C8A" w:rsidRDefault="00394C8A">
      <w:pPr>
        <w:pStyle w:val="Standard"/>
        <w:tabs>
          <w:tab w:val="left" w:pos="2257"/>
        </w:tabs>
        <w:spacing w:after="0" w:line="240" w:lineRule="auto"/>
        <w:rPr>
          <w:rFonts w:ascii="Arial" w:eastAsia="Arial" w:hAnsi="Arial" w:cs="Arial"/>
          <w:sz w:val="24"/>
          <w:szCs w:val="24"/>
        </w:rPr>
      </w:pPr>
    </w:p>
    <w:p w14:paraId="3777FCE9" w14:textId="77777777" w:rsidR="00394C8A" w:rsidRDefault="00E01B94">
      <w:pPr>
        <w:pStyle w:val="Standard"/>
        <w:tabs>
          <w:tab w:val="left" w:pos="2257"/>
        </w:tabs>
        <w:spacing w:after="0" w:line="240" w:lineRule="auto"/>
      </w:pPr>
      <w:r>
        <w:rPr>
          <w:rFonts w:ascii="Arial" w:eastAsia="Arial" w:hAnsi="Arial" w:cs="Arial"/>
          <w:sz w:val="24"/>
          <w:szCs w:val="24"/>
        </w:rPr>
        <w:t>BUYER’S ENVIRONMENTAL POLICY</w:t>
      </w:r>
    </w:p>
    <w:p w14:paraId="112E54AF" w14:textId="77777777" w:rsidR="00394C8A" w:rsidRDefault="00E01B94">
      <w:pPr>
        <w:pStyle w:val="Standard"/>
        <w:tabs>
          <w:tab w:val="left" w:pos="2257"/>
        </w:tabs>
        <w:spacing w:after="0" w:line="240" w:lineRule="auto"/>
      </w:pPr>
      <w:bookmarkStart w:id="1" w:name="OLE_LINK5"/>
      <w:r>
        <w:rPr>
          <w:rFonts w:ascii="Arial" w:eastAsia="Arial" w:hAnsi="Arial" w:cs="Arial"/>
          <w:bCs/>
          <w:iCs/>
          <w:color w:val="000000"/>
          <w:sz w:val="24"/>
          <w:szCs w:val="24"/>
        </w:rPr>
        <w:t xml:space="preserve">HMRC’s Sustainable Procurement Strategy is available online at: </w:t>
      </w:r>
      <w:hyperlink r:id="rId10" w:history="1">
        <w:r>
          <w:rPr>
            <w:rStyle w:val="Hyperlink"/>
            <w:rFonts w:ascii="Arial" w:eastAsia="Arial" w:hAnsi="Arial" w:cs="Arial"/>
            <w:bCs/>
            <w:iCs/>
            <w:sz w:val="24"/>
            <w:szCs w:val="24"/>
          </w:rPr>
          <w:t>https://assets.publishing.service.gov.uk/government/uploads/system/uploads/attachment_data/file/310632/HMRC_Sustainable_Procurement_Strategy.pdf</w:t>
        </w:r>
      </w:hyperlink>
      <w:bookmarkEnd w:id="1"/>
      <w:r>
        <w:rPr>
          <w:rFonts w:ascii="Arial" w:eastAsia="Arial" w:hAnsi="Arial" w:cs="Arial"/>
          <w:bCs/>
          <w:iCs/>
          <w:color w:val="000000"/>
          <w:sz w:val="24"/>
          <w:szCs w:val="24"/>
        </w:rPr>
        <w:t xml:space="preserve"> </w:t>
      </w:r>
      <w:r>
        <w:rPr>
          <w:rFonts w:ascii="Arial" w:eastAsia="Arial" w:hAnsi="Arial" w:cs="Arial"/>
          <w:b/>
          <w:iCs/>
          <w:color w:val="000000"/>
          <w:sz w:val="24"/>
          <w:szCs w:val="24"/>
        </w:rPr>
        <w:t xml:space="preserve"> </w:t>
      </w:r>
    </w:p>
    <w:p w14:paraId="3973867B" w14:textId="77777777" w:rsidR="00394C8A" w:rsidRDefault="00394C8A">
      <w:pPr>
        <w:pStyle w:val="Standard"/>
        <w:tabs>
          <w:tab w:val="left" w:pos="2257"/>
        </w:tabs>
        <w:spacing w:after="0" w:line="240" w:lineRule="auto"/>
        <w:rPr>
          <w:rFonts w:ascii="Arial" w:eastAsia="Arial" w:hAnsi="Arial" w:cs="Arial"/>
          <w:sz w:val="24"/>
          <w:szCs w:val="24"/>
        </w:rPr>
      </w:pPr>
    </w:p>
    <w:p w14:paraId="1FFAEC69" w14:textId="77777777" w:rsidR="00394C8A" w:rsidRDefault="00E01B94">
      <w:pPr>
        <w:pStyle w:val="Standard"/>
        <w:tabs>
          <w:tab w:val="left" w:pos="2257"/>
        </w:tabs>
        <w:spacing w:after="0" w:line="240" w:lineRule="auto"/>
      </w:pPr>
      <w:r>
        <w:rPr>
          <w:rFonts w:ascii="Arial" w:eastAsia="Arial" w:hAnsi="Arial" w:cs="Arial"/>
          <w:sz w:val="24"/>
          <w:szCs w:val="24"/>
        </w:rPr>
        <w:t>BUYER’S SECURITY POLICY</w:t>
      </w:r>
    </w:p>
    <w:p w14:paraId="784C35CF" w14:textId="77777777" w:rsidR="00394C8A" w:rsidRDefault="00E01B94">
      <w:pPr>
        <w:pStyle w:val="Standard"/>
        <w:tabs>
          <w:tab w:val="left" w:pos="2257"/>
        </w:tabs>
        <w:spacing w:after="0" w:line="240" w:lineRule="auto"/>
      </w:pPr>
      <w:r>
        <w:rPr>
          <w:rFonts w:ascii="Arial" w:eastAsia="Arial" w:hAnsi="Arial" w:cs="Arial"/>
          <w:bCs/>
          <w:sz w:val="24"/>
          <w:szCs w:val="24"/>
        </w:rPr>
        <w:t>Appended at Call-Off-Schedule-9-Security-Requirements</w:t>
      </w:r>
    </w:p>
    <w:p w14:paraId="1EB932D9" w14:textId="77777777" w:rsidR="00394C8A" w:rsidRDefault="00394C8A">
      <w:pPr>
        <w:pStyle w:val="Standard"/>
        <w:tabs>
          <w:tab w:val="left" w:pos="2257"/>
        </w:tabs>
        <w:spacing w:after="0" w:line="240" w:lineRule="auto"/>
        <w:rPr>
          <w:rFonts w:ascii="Arial" w:eastAsia="Arial" w:hAnsi="Arial" w:cs="Arial"/>
          <w:sz w:val="24"/>
          <w:szCs w:val="24"/>
        </w:rPr>
      </w:pPr>
    </w:p>
    <w:p w14:paraId="41E070FE" w14:textId="77777777" w:rsidR="00394C8A" w:rsidRDefault="00E01B94">
      <w:pPr>
        <w:pStyle w:val="Standard"/>
        <w:tabs>
          <w:tab w:val="left" w:pos="2257"/>
        </w:tabs>
        <w:spacing w:after="0" w:line="240" w:lineRule="auto"/>
      </w:pPr>
      <w:r>
        <w:rPr>
          <w:rFonts w:ascii="Arial" w:eastAsia="Arial" w:hAnsi="Arial" w:cs="Arial"/>
          <w:sz w:val="24"/>
          <w:szCs w:val="24"/>
        </w:rPr>
        <w:t>SUPPLIER’S AUTHORISED REPRESENTATIVE</w:t>
      </w:r>
    </w:p>
    <w:p w14:paraId="56943A64" w14:textId="77777777" w:rsidR="001959DF" w:rsidRDefault="001959DF" w:rsidP="001959DF">
      <w:pPr>
        <w:pStyle w:val="Standard"/>
        <w:tabs>
          <w:tab w:val="left" w:pos="2257"/>
        </w:tabs>
        <w:spacing w:after="0" w:line="240" w:lineRule="auto"/>
      </w:pPr>
      <w:r w:rsidRPr="001E2CF2">
        <w:rPr>
          <w:highlight w:val="black"/>
        </w:rPr>
        <w:t>XXXXXXXXXX</w:t>
      </w:r>
    </w:p>
    <w:p w14:paraId="0970227A" w14:textId="77777777" w:rsidR="00394C8A" w:rsidRDefault="00394C8A">
      <w:pPr>
        <w:pStyle w:val="Standard"/>
        <w:tabs>
          <w:tab w:val="left" w:pos="2257"/>
        </w:tabs>
        <w:spacing w:after="0" w:line="240" w:lineRule="auto"/>
        <w:rPr>
          <w:rFonts w:ascii="Arial" w:eastAsia="Arial" w:hAnsi="Arial" w:cs="Arial"/>
          <w:sz w:val="24"/>
          <w:szCs w:val="24"/>
        </w:rPr>
      </w:pPr>
    </w:p>
    <w:p w14:paraId="2DE746E3" w14:textId="77777777" w:rsidR="00394C8A" w:rsidRDefault="00E01B94">
      <w:pPr>
        <w:pStyle w:val="Standard"/>
        <w:tabs>
          <w:tab w:val="left" w:pos="2257"/>
        </w:tabs>
        <w:spacing w:after="0" w:line="240" w:lineRule="auto"/>
      </w:pPr>
      <w:r>
        <w:rPr>
          <w:rFonts w:ascii="Arial" w:eastAsia="Arial" w:hAnsi="Arial" w:cs="Arial"/>
          <w:sz w:val="24"/>
          <w:szCs w:val="24"/>
        </w:rPr>
        <w:t>SUPPLIER’S CONTRACT MANAGER</w:t>
      </w:r>
    </w:p>
    <w:p w14:paraId="7D515CBC" w14:textId="77777777" w:rsidR="001959DF" w:rsidRDefault="001959DF" w:rsidP="001959DF">
      <w:pPr>
        <w:pStyle w:val="Standard"/>
        <w:tabs>
          <w:tab w:val="left" w:pos="2257"/>
        </w:tabs>
        <w:spacing w:after="0" w:line="240" w:lineRule="auto"/>
      </w:pPr>
      <w:r w:rsidRPr="001E2CF2">
        <w:rPr>
          <w:highlight w:val="black"/>
        </w:rPr>
        <w:t>XXXXXXXXXX</w:t>
      </w:r>
    </w:p>
    <w:p w14:paraId="714635CD" w14:textId="77777777" w:rsidR="00394C8A" w:rsidRDefault="00394C8A">
      <w:pPr>
        <w:pStyle w:val="Standard"/>
        <w:tabs>
          <w:tab w:val="left" w:pos="2257"/>
        </w:tabs>
        <w:spacing w:after="0" w:line="240" w:lineRule="auto"/>
        <w:rPr>
          <w:rFonts w:ascii="Arial" w:eastAsia="Arial" w:hAnsi="Arial" w:cs="Arial"/>
          <w:sz w:val="24"/>
          <w:szCs w:val="24"/>
        </w:rPr>
      </w:pPr>
    </w:p>
    <w:p w14:paraId="2D8AF03C" w14:textId="77777777" w:rsidR="00394C8A" w:rsidRDefault="00E01B94">
      <w:pPr>
        <w:pStyle w:val="Standard"/>
        <w:tabs>
          <w:tab w:val="left" w:pos="2257"/>
        </w:tabs>
        <w:spacing w:after="0" w:line="240" w:lineRule="auto"/>
      </w:pPr>
      <w:r>
        <w:rPr>
          <w:rFonts w:ascii="Arial" w:eastAsia="Arial" w:hAnsi="Arial" w:cs="Arial"/>
          <w:sz w:val="24"/>
          <w:szCs w:val="24"/>
        </w:rPr>
        <w:t>PROGRESS REPORT FREQUENCY</w:t>
      </w:r>
    </w:p>
    <w:p w14:paraId="462F03E4" w14:textId="77777777" w:rsidR="00394C8A" w:rsidRDefault="00E01B94">
      <w:pPr>
        <w:pStyle w:val="Standard"/>
        <w:tabs>
          <w:tab w:val="left" w:pos="2257"/>
        </w:tabs>
        <w:spacing w:after="0" w:line="240" w:lineRule="auto"/>
      </w:pPr>
      <w:r>
        <w:rPr>
          <w:rFonts w:ascii="Arial" w:eastAsia="Arial" w:hAnsi="Arial" w:cs="Arial"/>
          <w:bCs/>
          <w:sz w:val="24"/>
          <w:szCs w:val="24"/>
        </w:rPr>
        <w:t>The eighth (8</w:t>
      </w:r>
      <w:r>
        <w:rPr>
          <w:rFonts w:ascii="Arial" w:eastAsia="Arial" w:hAnsi="Arial" w:cs="Arial"/>
          <w:bCs/>
          <w:sz w:val="24"/>
          <w:szCs w:val="24"/>
          <w:vertAlign w:val="superscript"/>
        </w:rPr>
        <w:t>th</w:t>
      </w:r>
      <w:r>
        <w:rPr>
          <w:rFonts w:ascii="Arial" w:eastAsia="Arial" w:hAnsi="Arial" w:cs="Arial"/>
          <w:bCs/>
          <w:sz w:val="24"/>
          <w:szCs w:val="24"/>
        </w:rPr>
        <w:t>) Working Day of each month</w:t>
      </w:r>
    </w:p>
    <w:p w14:paraId="14B5105B" w14:textId="77777777" w:rsidR="00394C8A" w:rsidRDefault="00394C8A">
      <w:pPr>
        <w:pStyle w:val="Standard"/>
        <w:tabs>
          <w:tab w:val="left" w:pos="2257"/>
        </w:tabs>
        <w:spacing w:after="0" w:line="240" w:lineRule="auto"/>
        <w:rPr>
          <w:rFonts w:ascii="Arial" w:eastAsia="Arial" w:hAnsi="Arial" w:cs="Arial"/>
          <w:b/>
          <w:sz w:val="24"/>
          <w:szCs w:val="24"/>
        </w:rPr>
      </w:pPr>
    </w:p>
    <w:p w14:paraId="01413453" w14:textId="77777777" w:rsidR="00394C8A" w:rsidRDefault="00E01B94">
      <w:pPr>
        <w:pStyle w:val="Standard"/>
        <w:tabs>
          <w:tab w:val="left" w:pos="2257"/>
        </w:tabs>
        <w:spacing w:after="0" w:line="240" w:lineRule="auto"/>
      </w:pPr>
      <w:r>
        <w:rPr>
          <w:rFonts w:ascii="Arial" w:eastAsia="Arial" w:hAnsi="Arial" w:cs="Arial"/>
          <w:sz w:val="24"/>
          <w:szCs w:val="24"/>
        </w:rPr>
        <w:t>PROGRESS MEETING FREQUENCY</w:t>
      </w:r>
    </w:p>
    <w:p w14:paraId="3D810FA5" w14:textId="77777777" w:rsidR="00394C8A" w:rsidRDefault="00E01B94">
      <w:pPr>
        <w:pStyle w:val="Standard"/>
        <w:tabs>
          <w:tab w:val="left" w:pos="2257"/>
        </w:tabs>
        <w:spacing w:after="0" w:line="240" w:lineRule="auto"/>
      </w:pPr>
      <w:r>
        <w:rPr>
          <w:rFonts w:ascii="Arial" w:eastAsia="Arial" w:hAnsi="Arial" w:cs="Arial"/>
          <w:bCs/>
          <w:sz w:val="24"/>
          <w:szCs w:val="24"/>
        </w:rPr>
        <w:t>First Working Day of each month</w:t>
      </w:r>
    </w:p>
    <w:p w14:paraId="1B420F53" w14:textId="77777777" w:rsidR="00394C8A" w:rsidRDefault="00394C8A">
      <w:pPr>
        <w:pStyle w:val="Standard"/>
        <w:tabs>
          <w:tab w:val="left" w:pos="2257"/>
        </w:tabs>
        <w:spacing w:after="0" w:line="240" w:lineRule="auto"/>
        <w:rPr>
          <w:rFonts w:ascii="Arial" w:eastAsia="Arial" w:hAnsi="Arial" w:cs="Arial"/>
          <w:b/>
          <w:sz w:val="24"/>
          <w:szCs w:val="24"/>
        </w:rPr>
      </w:pPr>
    </w:p>
    <w:p w14:paraId="5052B50C" w14:textId="77777777" w:rsidR="00394C8A" w:rsidRDefault="00E01B94">
      <w:pPr>
        <w:pStyle w:val="Standard"/>
        <w:tabs>
          <w:tab w:val="left" w:pos="2257"/>
        </w:tabs>
        <w:spacing w:after="0" w:line="240" w:lineRule="auto"/>
      </w:pPr>
      <w:r>
        <w:rPr>
          <w:rFonts w:ascii="Arial" w:eastAsia="Arial" w:hAnsi="Arial" w:cs="Arial"/>
          <w:sz w:val="24"/>
          <w:szCs w:val="24"/>
        </w:rPr>
        <w:t>KEY STAFF</w:t>
      </w:r>
    </w:p>
    <w:p w14:paraId="510A8824" w14:textId="77777777" w:rsidR="001959DF" w:rsidRDefault="001959DF" w:rsidP="001959DF">
      <w:pPr>
        <w:pStyle w:val="Standard"/>
        <w:tabs>
          <w:tab w:val="left" w:pos="2257"/>
        </w:tabs>
        <w:spacing w:after="0" w:line="240" w:lineRule="auto"/>
      </w:pPr>
      <w:r w:rsidRPr="001E2CF2">
        <w:rPr>
          <w:highlight w:val="black"/>
        </w:rPr>
        <w:t>XXXXXXXXXX</w:t>
      </w:r>
    </w:p>
    <w:p w14:paraId="5ED44CAD" w14:textId="77777777" w:rsidR="00394C8A" w:rsidRDefault="00394C8A">
      <w:pPr>
        <w:pStyle w:val="Standard"/>
        <w:tabs>
          <w:tab w:val="left" w:pos="2257"/>
        </w:tabs>
        <w:spacing w:after="0" w:line="240" w:lineRule="auto"/>
        <w:rPr>
          <w:rFonts w:ascii="Arial" w:eastAsia="Arial" w:hAnsi="Arial" w:cs="Arial"/>
          <w:sz w:val="24"/>
          <w:szCs w:val="24"/>
        </w:rPr>
      </w:pPr>
    </w:p>
    <w:p w14:paraId="118E7679" w14:textId="77777777" w:rsidR="00394C8A" w:rsidRDefault="00E01B94">
      <w:pPr>
        <w:pStyle w:val="Standard"/>
        <w:tabs>
          <w:tab w:val="left" w:pos="2257"/>
        </w:tabs>
        <w:spacing w:after="0" w:line="240" w:lineRule="auto"/>
      </w:pPr>
      <w:r>
        <w:rPr>
          <w:rFonts w:ascii="Arial" w:eastAsia="Arial" w:hAnsi="Arial" w:cs="Arial"/>
          <w:sz w:val="24"/>
          <w:szCs w:val="24"/>
        </w:rPr>
        <w:t>KEY SUBCONTRACTOR(S)</w:t>
      </w:r>
    </w:p>
    <w:p w14:paraId="0599FDAB" w14:textId="77777777" w:rsidR="001959DF" w:rsidRDefault="001959DF" w:rsidP="001959DF">
      <w:pPr>
        <w:pStyle w:val="Standard"/>
        <w:tabs>
          <w:tab w:val="left" w:pos="2257"/>
        </w:tabs>
        <w:spacing w:after="0" w:line="240" w:lineRule="auto"/>
      </w:pPr>
      <w:r w:rsidRPr="001E2CF2">
        <w:rPr>
          <w:highlight w:val="black"/>
        </w:rPr>
        <w:t>XXXXXXXXXX</w:t>
      </w:r>
    </w:p>
    <w:p w14:paraId="738DBC2E" w14:textId="77777777" w:rsidR="001959DF" w:rsidRDefault="001959DF" w:rsidP="001959DF">
      <w:pPr>
        <w:pStyle w:val="Standard"/>
        <w:tabs>
          <w:tab w:val="left" w:pos="2257"/>
        </w:tabs>
        <w:spacing w:after="0" w:line="240" w:lineRule="auto"/>
      </w:pPr>
    </w:p>
    <w:p w14:paraId="07692C33" w14:textId="77777777" w:rsidR="00394C8A" w:rsidRDefault="00E01B94">
      <w:pPr>
        <w:pStyle w:val="Standard"/>
        <w:tabs>
          <w:tab w:val="left" w:pos="2257"/>
        </w:tabs>
        <w:spacing w:after="0" w:line="240" w:lineRule="auto"/>
      </w:pPr>
      <w:r>
        <w:rPr>
          <w:rFonts w:ascii="Arial" w:eastAsia="Arial" w:hAnsi="Arial" w:cs="Arial"/>
          <w:sz w:val="24"/>
          <w:szCs w:val="24"/>
        </w:rPr>
        <w:t>COMMERCIALLY SENSITIVE INFORMATION</w:t>
      </w:r>
    </w:p>
    <w:p w14:paraId="68D15E91" w14:textId="77777777" w:rsidR="00394C8A" w:rsidRDefault="00E01B94">
      <w:pPr>
        <w:pStyle w:val="Standard"/>
        <w:tabs>
          <w:tab w:val="left" w:pos="2257"/>
        </w:tabs>
        <w:spacing w:after="0" w:line="240" w:lineRule="auto"/>
      </w:pPr>
      <w:r>
        <w:rPr>
          <w:rFonts w:ascii="Arial" w:eastAsia="Arial" w:hAnsi="Arial" w:cs="Arial"/>
          <w:bCs/>
          <w:sz w:val="24"/>
          <w:szCs w:val="24"/>
        </w:rPr>
        <w:t>Please refer to Joint Schedule 4 – Commercially Sensitive Information</w:t>
      </w:r>
    </w:p>
    <w:p w14:paraId="1BBB913F" w14:textId="77777777" w:rsidR="00394C8A" w:rsidRDefault="00394C8A">
      <w:pPr>
        <w:pStyle w:val="Standard"/>
        <w:tabs>
          <w:tab w:val="left" w:pos="2257"/>
        </w:tabs>
        <w:spacing w:after="0" w:line="240" w:lineRule="auto"/>
        <w:rPr>
          <w:rFonts w:ascii="Arial" w:eastAsia="Arial" w:hAnsi="Arial" w:cs="Arial"/>
          <w:b/>
          <w:sz w:val="24"/>
          <w:szCs w:val="24"/>
        </w:rPr>
      </w:pPr>
    </w:p>
    <w:p w14:paraId="05BFD437" w14:textId="77777777" w:rsidR="00394C8A" w:rsidRDefault="00E01B94">
      <w:pPr>
        <w:pStyle w:val="Standard"/>
        <w:tabs>
          <w:tab w:val="left" w:pos="2257"/>
        </w:tabs>
        <w:spacing w:after="0" w:line="240" w:lineRule="auto"/>
      </w:pPr>
      <w:r>
        <w:rPr>
          <w:rFonts w:ascii="Arial" w:eastAsia="Arial" w:hAnsi="Arial" w:cs="Arial"/>
          <w:sz w:val="24"/>
          <w:szCs w:val="24"/>
        </w:rPr>
        <w:t>SERVICE CREDITS</w:t>
      </w:r>
    </w:p>
    <w:p w14:paraId="2B3CE98B" w14:textId="77777777" w:rsidR="00394C8A" w:rsidRDefault="00E01B94">
      <w:pPr>
        <w:pStyle w:val="Standard"/>
        <w:tabs>
          <w:tab w:val="left" w:pos="2257"/>
        </w:tabs>
        <w:spacing w:after="0" w:line="240" w:lineRule="auto"/>
      </w:pPr>
      <w:r>
        <w:rPr>
          <w:rFonts w:ascii="Arial" w:eastAsia="Arial" w:hAnsi="Arial" w:cs="Arial"/>
          <w:sz w:val="24"/>
          <w:szCs w:val="24"/>
        </w:rPr>
        <w:t>Service Credits will accrue in accordance with Call-Off Schedule 14 (Service Levels).</w:t>
      </w:r>
    </w:p>
    <w:p w14:paraId="5AD84FBD" w14:textId="77777777" w:rsidR="00394C8A" w:rsidRDefault="00E01B94">
      <w:pPr>
        <w:pStyle w:val="Standard"/>
        <w:tabs>
          <w:tab w:val="left" w:pos="2257"/>
        </w:tabs>
        <w:spacing w:after="0" w:line="240" w:lineRule="auto"/>
      </w:pPr>
      <w:r>
        <w:rPr>
          <w:rFonts w:ascii="Arial" w:eastAsia="Arial" w:hAnsi="Arial" w:cs="Arial"/>
          <w:sz w:val="24"/>
          <w:szCs w:val="24"/>
        </w:rPr>
        <w:t>As set out in Schedule 10 (Service Levels).</w:t>
      </w:r>
    </w:p>
    <w:p w14:paraId="3777E21F" w14:textId="77777777" w:rsidR="00394C8A" w:rsidRDefault="00394C8A">
      <w:pPr>
        <w:pStyle w:val="Standard"/>
        <w:tabs>
          <w:tab w:val="left" w:pos="2257"/>
        </w:tabs>
        <w:spacing w:after="0" w:line="240" w:lineRule="auto"/>
        <w:rPr>
          <w:rFonts w:ascii="Arial" w:eastAsia="Arial" w:hAnsi="Arial" w:cs="Arial"/>
          <w:b/>
          <w:sz w:val="24"/>
          <w:szCs w:val="24"/>
        </w:rPr>
      </w:pPr>
    </w:p>
    <w:p w14:paraId="0D2A9EA6" w14:textId="77777777" w:rsidR="00394C8A" w:rsidRDefault="00E01B94">
      <w:pPr>
        <w:pStyle w:val="Standard"/>
        <w:tabs>
          <w:tab w:val="left" w:pos="2257"/>
        </w:tabs>
        <w:spacing w:after="0" w:line="240" w:lineRule="auto"/>
      </w:pPr>
      <w:r>
        <w:rPr>
          <w:rFonts w:ascii="Arial" w:eastAsia="Arial" w:hAnsi="Arial" w:cs="Arial"/>
          <w:sz w:val="24"/>
          <w:szCs w:val="24"/>
        </w:rPr>
        <w:t>ADDITIONAL INSURANCES</w:t>
      </w:r>
    </w:p>
    <w:p w14:paraId="3715028C" w14:textId="77777777" w:rsidR="00394C8A" w:rsidRDefault="00E01B94">
      <w:pPr>
        <w:pStyle w:val="Standard"/>
        <w:spacing w:after="0" w:line="240" w:lineRule="auto"/>
        <w:jc w:val="both"/>
      </w:pPr>
      <w:r>
        <w:rPr>
          <w:rFonts w:ascii="Arial" w:eastAsia="Arial" w:hAnsi="Arial" w:cs="Arial"/>
          <w:sz w:val="24"/>
          <w:szCs w:val="24"/>
        </w:rPr>
        <w:t>Not applicable</w:t>
      </w:r>
    </w:p>
    <w:p w14:paraId="3C0F9033" w14:textId="77777777" w:rsidR="00394C8A" w:rsidRDefault="00394C8A">
      <w:pPr>
        <w:pStyle w:val="Standard"/>
        <w:spacing w:after="0" w:line="240" w:lineRule="auto"/>
        <w:jc w:val="both"/>
        <w:rPr>
          <w:rFonts w:ascii="Arial" w:eastAsia="Arial" w:hAnsi="Arial" w:cs="Arial"/>
          <w:sz w:val="24"/>
          <w:szCs w:val="24"/>
        </w:rPr>
      </w:pPr>
    </w:p>
    <w:p w14:paraId="3C1BB81D" w14:textId="77777777" w:rsidR="00394C8A" w:rsidRDefault="00E01B94">
      <w:pPr>
        <w:pStyle w:val="Standard"/>
        <w:spacing w:after="0" w:line="240" w:lineRule="auto"/>
        <w:jc w:val="both"/>
      </w:pPr>
      <w:r>
        <w:rPr>
          <w:rFonts w:ascii="Arial" w:eastAsia="Arial" w:hAnsi="Arial" w:cs="Arial"/>
          <w:sz w:val="24"/>
          <w:szCs w:val="24"/>
        </w:rPr>
        <w:t>GUARANTEE</w:t>
      </w:r>
    </w:p>
    <w:p w14:paraId="0E73043C" w14:textId="77777777" w:rsidR="00394C8A" w:rsidRDefault="00E01B94">
      <w:pPr>
        <w:pStyle w:val="Standard"/>
        <w:tabs>
          <w:tab w:val="left" w:pos="2257"/>
        </w:tabs>
        <w:spacing w:after="0" w:line="240" w:lineRule="auto"/>
        <w:ind w:left="2257" w:hanging="2257"/>
      </w:pPr>
      <w:r>
        <w:rPr>
          <w:rFonts w:ascii="Arial" w:eastAsia="Arial" w:hAnsi="Arial" w:cs="Arial"/>
          <w:sz w:val="24"/>
          <w:szCs w:val="24"/>
        </w:rPr>
        <w:t>Not applicable</w:t>
      </w:r>
    </w:p>
    <w:p w14:paraId="6D762126" w14:textId="77777777" w:rsidR="00394C8A" w:rsidRDefault="00394C8A">
      <w:pPr>
        <w:pStyle w:val="Standard"/>
        <w:spacing w:after="0" w:line="240" w:lineRule="auto"/>
        <w:rPr>
          <w:rFonts w:ascii="Arial" w:eastAsia="Arial" w:hAnsi="Arial" w:cs="Arial"/>
          <w:b/>
          <w:sz w:val="24"/>
          <w:szCs w:val="24"/>
          <w:shd w:val="clear" w:color="auto" w:fill="FFFF00"/>
        </w:rPr>
      </w:pPr>
    </w:p>
    <w:p w14:paraId="67E2A736" w14:textId="77777777" w:rsidR="00394C8A" w:rsidRDefault="00E01B94">
      <w:pPr>
        <w:pStyle w:val="Standard"/>
        <w:spacing w:after="0" w:line="240" w:lineRule="auto"/>
        <w:jc w:val="both"/>
      </w:pPr>
      <w:r>
        <w:rPr>
          <w:rFonts w:ascii="Arial" w:eastAsia="Arial" w:hAnsi="Arial" w:cs="Arial"/>
          <w:sz w:val="24"/>
          <w:szCs w:val="24"/>
        </w:rPr>
        <w:t>SOCIAL VALUE COMMITMENT</w:t>
      </w:r>
    </w:p>
    <w:p w14:paraId="7D35BEEB" w14:textId="77777777" w:rsidR="00394C8A" w:rsidRDefault="00E01B94">
      <w:pPr>
        <w:pStyle w:val="Standard"/>
        <w:spacing w:after="0" w:line="240" w:lineRule="auto"/>
        <w:jc w:val="both"/>
      </w:pPr>
      <w:r>
        <w:rPr>
          <w:rFonts w:ascii="Arial" w:eastAsia="Arial" w:hAnsi="Arial" w:cs="Arial"/>
          <w:sz w:val="24"/>
          <w:szCs w:val="24"/>
        </w:rPr>
        <w:lastRenderedPageBreak/>
        <w:t>The Supplier agrees, in providing the Deliverables and performing its obligations under the Call-Off Contract, that it will comply with the social value commitments in Call-Off Schedule 4 (Call-Off Tender)</w:t>
      </w:r>
    </w:p>
    <w:p w14:paraId="11EA4AB0" w14:textId="77777777" w:rsidR="00394C8A" w:rsidRDefault="00394C8A">
      <w:pPr>
        <w:pStyle w:val="Standard"/>
        <w:spacing w:after="240" w:line="240" w:lineRule="auto"/>
        <w:jc w:val="both"/>
        <w:rPr>
          <w:rFonts w:ascii="Arial" w:eastAsia="Arial" w:hAnsi="Arial" w:cs="Arial"/>
          <w:sz w:val="24"/>
          <w:szCs w:val="24"/>
        </w:rPr>
      </w:pPr>
    </w:p>
    <w:tbl>
      <w:tblPr>
        <w:tblW w:w="9170" w:type="dxa"/>
        <w:tblLayout w:type="fixed"/>
        <w:tblCellMar>
          <w:left w:w="10" w:type="dxa"/>
          <w:right w:w="10" w:type="dxa"/>
        </w:tblCellMar>
        <w:tblLook w:val="04A0" w:firstRow="1" w:lastRow="0" w:firstColumn="1" w:lastColumn="0" w:noHBand="0" w:noVBand="1"/>
      </w:tblPr>
      <w:tblGrid>
        <w:gridCol w:w="1526"/>
        <w:gridCol w:w="2981"/>
        <w:gridCol w:w="1555"/>
        <w:gridCol w:w="3108"/>
      </w:tblGrid>
      <w:tr w:rsidR="00394C8A" w14:paraId="71BBEEBC" w14:textId="77777777">
        <w:trPr>
          <w:trHeight w:val="635"/>
        </w:trPr>
        <w:tc>
          <w:tcPr>
            <w:tcW w:w="4507" w:type="dxa"/>
            <w:gridSpan w:val="2"/>
            <w:tcBorders>
              <w:top w:val="single" w:sz="4" w:space="0" w:color="95B3D7"/>
              <w:left w:val="single" w:sz="4" w:space="0" w:color="000000"/>
              <w:bottom w:val="single" w:sz="4" w:space="0" w:color="95B3D7"/>
              <w:right w:val="single" w:sz="4" w:space="0" w:color="95B3D7"/>
            </w:tcBorders>
            <w:shd w:val="clear" w:color="auto" w:fill="auto"/>
            <w:tcMar>
              <w:top w:w="0" w:type="dxa"/>
              <w:left w:w="113" w:type="dxa"/>
              <w:bottom w:w="0" w:type="dxa"/>
              <w:right w:w="108" w:type="dxa"/>
            </w:tcMar>
          </w:tcPr>
          <w:p w14:paraId="64400B97" w14:textId="77777777" w:rsidR="00394C8A" w:rsidRDefault="00E01B94">
            <w:pPr>
              <w:pStyle w:val="Standard"/>
              <w:keepNext/>
              <w:spacing w:before="240" w:after="120" w:line="240" w:lineRule="auto"/>
              <w:jc w:val="both"/>
            </w:pPr>
            <w:r>
              <w:rPr>
                <w:rFonts w:ascii="Arial" w:eastAsia="Arial" w:hAnsi="Arial" w:cs="Arial"/>
                <w:b/>
                <w:color w:val="000000"/>
                <w:sz w:val="24"/>
                <w:szCs w:val="24"/>
              </w:rPr>
              <w:t>For and on behalf of the Supplier:</w:t>
            </w:r>
          </w:p>
        </w:tc>
        <w:tc>
          <w:tcPr>
            <w:tcW w:w="4663" w:type="dxa"/>
            <w:gridSpan w:val="2"/>
            <w:tcBorders>
              <w:top w:val="single" w:sz="4" w:space="0" w:color="95B3D7"/>
              <w:left w:val="single" w:sz="4" w:space="0" w:color="95B3D7"/>
              <w:bottom w:val="single" w:sz="4" w:space="0" w:color="95B3D7"/>
              <w:right w:val="single" w:sz="4" w:space="0" w:color="000000"/>
            </w:tcBorders>
            <w:shd w:val="clear" w:color="auto" w:fill="auto"/>
            <w:tcMar>
              <w:top w:w="0" w:type="dxa"/>
              <w:left w:w="113" w:type="dxa"/>
              <w:bottom w:w="0" w:type="dxa"/>
              <w:right w:w="108" w:type="dxa"/>
            </w:tcMar>
          </w:tcPr>
          <w:p w14:paraId="08098EE7" w14:textId="77777777" w:rsidR="00394C8A" w:rsidRDefault="00E01B94">
            <w:pPr>
              <w:pStyle w:val="Standard"/>
              <w:keepNext/>
              <w:spacing w:before="240" w:after="120"/>
              <w:jc w:val="both"/>
            </w:pPr>
            <w:r>
              <w:rPr>
                <w:rFonts w:ascii="Arial" w:eastAsia="Arial" w:hAnsi="Arial" w:cs="Arial"/>
                <w:b/>
                <w:color w:val="000000"/>
                <w:sz w:val="24"/>
                <w:szCs w:val="24"/>
              </w:rPr>
              <w:t>For and on behalf of the Buyer:</w:t>
            </w:r>
          </w:p>
        </w:tc>
      </w:tr>
      <w:tr w:rsidR="00394C8A" w14:paraId="490AF657" w14:textId="77777777">
        <w:trPr>
          <w:trHeight w:val="635"/>
        </w:trPr>
        <w:tc>
          <w:tcPr>
            <w:tcW w:w="1526" w:type="dxa"/>
            <w:tcBorders>
              <w:top w:val="single" w:sz="4" w:space="0" w:color="95B3D7"/>
              <w:left w:val="single" w:sz="4" w:space="0" w:color="000000"/>
              <w:bottom w:val="single" w:sz="4" w:space="0" w:color="95B3D7"/>
              <w:right w:val="single" w:sz="4" w:space="0" w:color="95B3D7"/>
            </w:tcBorders>
            <w:shd w:val="clear" w:color="auto" w:fill="auto"/>
            <w:tcMar>
              <w:top w:w="0" w:type="dxa"/>
              <w:left w:w="113" w:type="dxa"/>
              <w:bottom w:w="0" w:type="dxa"/>
              <w:right w:w="108" w:type="dxa"/>
            </w:tcMar>
          </w:tcPr>
          <w:p w14:paraId="51C292B0" w14:textId="77777777" w:rsidR="00394C8A" w:rsidRDefault="00E01B94">
            <w:pPr>
              <w:pStyle w:val="Standard"/>
              <w:keepNext/>
              <w:spacing w:before="240" w:after="120" w:line="240" w:lineRule="auto"/>
            </w:pPr>
            <w:r>
              <w:rPr>
                <w:rFonts w:ascii="Arial" w:eastAsia="Arial" w:hAnsi="Arial" w:cs="Arial"/>
                <w:color w:val="000000"/>
                <w:sz w:val="24"/>
                <w:szCs w:val="24"/>
              </w:rPr>
              <w:t>Signature:</w:t>
            </w:r>
          </w:p>
        </w:tc>
        <w:tc>
          <w:tcPr>
            <w:tcW w:w="2981"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30825576" w14:textId="1363C84E" w:rsidR="00394C8A" w:rsidRDefault="00B607FD">
            <w:pPr>
              <w:pStyle w:val="Standard"/>
              <w:keepNext/>
              <w:spacing w:before="240" w:after="120" w:line="240" w:lineRule="auto"/>
              <w:ind w:left="142"/>
              <w:jc w:val="both"/>
              <w:rPr>
                <w:rFonts w:ascii="Arial" w:eastAsia="Arial" w:hAnsi="Arial" w:cs="Arial"/>
                <w:color w:val="000000"/>
                <w:sz w:val="24"/>
                <w:szCs w:val="24"/>
              </w:rPr>
            </w:pPr>
            <w:r w:rsidRPr="00B607FD">
              <w:rPr>
                <w:rFonts w:ascii="Arial" w:eastAsia="Arial" w:hAnsi="Arial" w:cs="Arial"/>
                <w:color w:val="000000"/>
                <w:sz w:val="24"/>
                <w:szCs w:val="24"/>
                <w:highlight w:val="black"/>
              </w:rPr>
              <w:t>XXXXXXXXX</w:t>
            </w:r>
          </w:p>
        </w:tc>
        <w:tc>
          <w:tcPr>
            <w:tcW w:w="1555"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13155C72" w14:textId="77777777" w:rsidR="00394C8A" w:rsidRDefault="00E01B94">
            <w:pPr>
              <w:pStyle w:val="Standard"/>
              <w:keepNext/>
              <w:spacing w:before="240" w:after="120" w:line="240" w:lineRule="auto"/>
              <w:ind w:left="142"/>
              <w:jc w:val="both"/>
            </w:pPr>
            <w:r>
              <w:rPr>
                <w:rFonts w:ascii="Arial" w:eastAsia="Arial" w:hAnsi="Arial" w:cs="Arial"/>
                <w:color w:val="000000"/>
                <w:sz w:val="24"/>
                <w:szCs w:val="24"/>
              </w:rPr>
              <w:t>Signature:</w:t>
            </w:r>
          </w:p>
        </w:tc>
        <w:tc>
          <w:tcPr>
            <w:tcW w:w="3108" w:type="dxa"/>
            <w:tcBorders>
              <w:top w:val="single" w:sz="4" w:space="0" w:color="95B3D7"/>
              <w:left w:val="single" w:sz="4" w:space="0" w:color="95B3D7"/>
              <w:bottom w:val="single" w:sz="4" w:space="0" w:color="95B3D7"/>
              <w:right w:val="single" w:sz="4" w:space="0" w:color="000000"/>
            </w:tcBorders>
            <w:shd w:val="clear" w:color="auto" w:fill="auto"/>
            <w:tcMar>
              <w:top w:w="0" w:type="dxa"/>
              <w:left w:w="113" w:type="dxa"/>
              <w:bottom w:w="0" w:type="dxa"/>
              <w:right w:w="108" w:type="dxa"/>
            </w:tcMar>
          </w:tcPr>
          <w:p w14:paraId="35884D51" w14:textId="7B538C90" w:rsidR="00394C8A" w:rsidRDefault="00B607FD">
            <w:pPr>
              <w:pStyle w:val="Standard"/>
              <w:keepNext/>
              <w:spacing w:before="240" w:after="120" w:line="240" w:lineRule="auto"/>
              <w:ind w:left="142"/>
              <w:jc w:val="both"/>
              <w:rPr>
                <w:rFonts w:ascii="Arial" w:eastAsia="Arial" w:hAnsi="Arial" w:cs="Arial"/>
                <w:color w:val="000000"/>
                <w:sz w:val="24"/>
                <w:szCs w:val="24"/>
              </w:rPr>
            </w:pPr>
            <w:r w:rsidRPr="00B607FD">
              <w:rPr>
                <w:rFonts w:ascii="Arial" w:eastAsia="Arial" w:hAnsi="Arial" w:cs="Arial"/>
                <w:color w:val="000000"/>
                <w:sz w:val="24"/>
                <w:szCs w:val="24"/>
                <w:highlight w:val="black"/>
              </w:rPr>
              <w:t>XXXXXXXXX</w:t>
            </w:r>
          </w:p>
        </w:tc>
      </w:tr>
      <w:tr w:rsidR="00B607FD" w14:paraId="77FA24DD" w14:textId="77777777">
        <w:trPr>
          <w:trHeight w:val="635"/>
        </w:trPr>
        <w:tc>
          <w:tcPr>
            <w:tcW w:w="1526" w:type="dxa"/>
            <w:tcBorders>
              <w:top w:val="single" w:sz="4" w:space="0" w:color="95B3D7"/>
              <w:left w:val="single" w:sz="4" w:space="0" w:color="000000"/>
              <w:bottom w:val="single" w:sz="4" w:space="0" w:color="95B3D7"/>
              <w:right w:val="single" w:sz="4" w:space="0" w:color="95B3D7"/>
            </w:tcBorders>
            <w:shd w:val="clear" w:color="auto" w:fill="auto"/>
            <w:tcMar>
              <w:top w:w="0" w:type="dxa"/>
              <w:left w:w="113" w:type="dxa"/>
              <w:bottom w:w="0" w:type="dxa"/>
              <w:right w:w="108" w:type="dxa"/>
            </w:tcMar>
          </w:tcPr>
          <w:p w14:paraId="4499403F" w14:textId="77777777" w:rsidR="00B607FD" w:rsidRDefault="00B607FD" w:rsidP="00B607FD">
            <w:pPr>
              <w:pStyle w:val="Standard"/>
              <w:keepNext/>
              <w:spacing w:before="240" w:after="120" w:line="240" w:lineRule="auto"/>
            </w:pPr>
            <w:r>
              <w:rPr>
                <w:rFonts w:ascii="Arial" w:eastAsia="Arial" w:hAnsi="Arial" w:cs="Arial"/>
                <w:color w:val="000000"/>
                <w:sz w:val="24"/>
                <w:szCs w:val="24"/>
              </w:rPr>
              <w:t>Name:</w:t>
            </w:r>
          </w:p>
        </w:tc>
        <w:tc>
          <w:tcPr>
            <w:tcW w:w="2981"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46428628" w14:textId="79278612" w:rsidR="00B607FD" w:rsidRDefault="00B607FD" w:rsidP="00B607FD">
            <w:pPr>
              <w:pStyle w:val="Standard"/>
              <w:keepNext/>
              <w:spacing w:before="240" w:after="120" w:line="240" w:lineRule="auto"/>
              <w:ind w:left="142"/>
              <w:jc w:val="both"/>
              <w:rPr>
                <w:rFonts w:ascii="Arial" w:eastAsia="Arial" w:hAnsi="Arial" w:cs="Arial"/>
                <w:color w:val="000000"/>
                <w:sz w:val="24"/>
                <w:szCs w:val="24"/>
              </w:rPr>
            </w:pPr>
            <w:r w:rsidRPr="000200F9">
              <w:rPr>
                <w:rFonts w:ascii="Arial" w:eastAsia="Arial" w:hAnsi="Arial" w:cs="Arial"/>
                <w:color w:val="000000"/>
                <w:sz w:val="24"/>
                <w:szCs w:val="24"/>
                <w:highlight w:val="black"/>
              </w:rPr>
              <w:t>XXXXXXXXX</w:t>
            </w:r>
          </w:p>
        </w:tc>
        <w:tc>
          <w:tcPr>
            <w:tcW w:w="1555"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01217B23" w14:textId="77777777" w:rsidR="00B607FD" w:rsidRDefault="00B607FD" w:rsidP="00B607FD">
            <w:pPr>
              <w:pStyle w:val="Standard"/>
              <w:keepNext/>
              <w:spacing w:before="240" w:after="120" w:line="240" w:lineRule="auto"/>
              <w:ind w:left="142"/>
              <w:jc w:val="both"/>
            </w:pPr>
            <w:r>
              <w:rPr>
                <w:rFonts w:ascii="Arial" w:eastAsia="Arial" w:hAnsi="Arial" w:cs="Arial"/>
                <w:color w:val="000000"/>
                <w:sz w:val="24"/>
                <w:szCs w:val="24"/>
              </w:rPr>
              <w:t>Name:</w:t>
            </w:r>
          </w:p>
        </w:tc>
        <w:tc>
          <w:tcPr>
            <w:tcW w:w="3108" w:type="dxa"/>
            <w:tcBorders>
              <w:top w:val="single" w:sz="4" w:space="0" w:color="95B3D7"/>
              <w:left w:val="single" w:sz="4" w:space="0" w:color="95B3D7"/>
              <w:bottom w:val="single" w:sz="4" w:space="0" w:color="95B3D7"/>
              <w:right w:val="single" w:sz="4" w:space="0" w:color="000000"/>
            </w:tcBorders>
            <w:shd w:val="clear" w:color="auto" w:fill="auto"/>
            <w:tcMar>
              <w:top w:w="0" w:type="dxa"/>
              <w:left w:w="113" w:type="dxa"/>
              <w:bottom w:w="0" w:type="dxa"/>
              <w:right w:w="108" w:type="dxa"/>
            </w:tcMar>
          </w:tcPr>
          <w:p w14:paraId="7C7D8F94" w14:textId="5FAFE1C9" w:rsidR="00B607FD" w:rsidRDefault="00B607FD" w:rsidP="00B607FD">
            <w:pPr>
              <w:pStyle w:val="Standard"/>
              <w:keepNext/>
              <w:spacing w:before="240" w:after="120" w:line="240" w:lineRule="auto"/>
              <w:ind w:left="142"/>
              <w:jc w:val="both"/>
              <w:rPr>
                <w:rFonts w:ascii="Arial" w:eastAsia="Arial" w:hAnsi="Arial" w:cs="Arial"/>
                <w:color w:val="000000"/>
                <w:sz w:val="24"/>
                <w:szCs w:val="24"/>
              </w:rPr>
            </w:pPr>
            <w:r w:rsidRPr="00EC47A6">
              <w:rPr>
                <w:rFonts w:ascii="Arial" w:eastAsia="Arial" w:hAnsi="Arial" w:cs="Arial"/>
                <w:color w:val="000000"/>
                <w:sz w:val="24"/>
                <w:szCs w:val="24"/>
                <w:highlight w:val="black"/>
              </w:rPr>
              <w:t>XXXXXXXXX</w:t>
            </w:r>
          </w:p>
        </w:tc>
      </w:tr>
      <w:tr w:rsidR="00B607FD" w14:paraId="3C26E822" w14:textId="77777777">
        <w:trPr>
          <w:trHeight w:val="635"/>
        </w:trPr>
        <w:tc>
          <w:tcPr>
            <w:tcW w:w="1526" w:type="dxa"/>
            <w:tcBorders>
              <w:top w:val="single" w:sz="4" w:space="0" w:color="95B3D7"/>
              <w:left w:val="single" w:sz="4" w:space="0" w:color="000000"/>
              <w:bottom w:val="single" w:sz="4" w:space="0" w:color="95B3D7"/>
              <w:right w:val="single" w:sz="4" w:space="0" w:color="95B3D7"/>
            </w:tcBorders>
            <w:shd w:val="clear" w:color="auto" w:fill="auto"/>
            <w:tcMar>
              <w:top w:w="0" w:type="dxa"/>
              <w:left w:w="113" w:type="dxa"/>
              <w:bottom w:w="0" w:type="dxa"/>
              <w:right w:w="108" w:type="dxa"/>
            </w:tcMar>
          </w:tcPr>
          <w:p w14:paraId="526520A7" w14:textId="77777777" w:rsidR="00B607FD" w:rsidRDefault="00B607FD" w:rsidP="00B607FD">
            <w:pPr>
              <w:pStyle w:val="Standard"/>
              <w:keepNext/>
              <w:spacing w:before="240" w:after="120" w:line="240" w:lineRule="auto"/>
            </w:pPr>
            <w:r>
              <w:rPr>
                <w:rFonts w:ascii="Arial" w:eastAsia="Arial" w:hAnsi="Arial" w:cs="Arial"/>
                <w:color w:val="000000"/>
                <w:sz w:val="24"/>
                <w:szCs w:val="24"/>
              </w:rPr>
              <w:t>Role:</w:t>
            </w:r>
          </w:p>
        </w:tc>
        <w:tc>
          <w:tcPr>
            <w:tcW w:w="2981"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0CA295F1" w14:textId="7C4F4816" w:rsidR="00B607FD" w:rsidRDefault="00B607FD" w:rsidP="00B607FD">
            <w:pPr>
              <w:pStyle w:val="Standard"/>
              <w:keepNext/>
              <w:spacing w:before="240" w:after="120" w:line="240" w:lineRule="auto"/>
              <w:ind w:left="142"/>
              <w:jc w:val="both"/>
              <w:rPr>
                <w:rFonts w:ascii="Arial" w:eastAsia="Arial" w:hAnsi="Arial" w:cs="Arial"/>
                <w:color w:val="000000"/>
                <w:sz w:val="24"/>
                <w:szCs w:val="24"/>
              </w:rPr>
            </w:pPr>
            <w:r w:rsidRPr="000200F9">
              <w:rPr>
                <w:rFonts w:ascii="Arial" w:eastAsia="Arial" w:hAnsi="Arial" w:cs="Arial"/>
                <w:color w:val="000000"/>
                <w:sz w:val="24"/>
                <w:szCs w:val="24"/>
                <w:highlight w:val="black"/>
              </w:rPr>
              <w:t>XXXXXXXXX</w:t>
            </w:r>
          </w:p>
        </w:tc>
        <w:tc>
          <w:tcPr>
            <w:tcW w:w="1555"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545EE7E9" w14:textId="77777777" w:rsidR="00B607FD" w:rsidRDefault="00B607FD" w:rsidP="00B607FD">
            <w:pPr>
              <w:pStyle w:val="Standard"/>
              <w:keepNext/>
              <w:spacing w:before="240" w:after="120" w:line="240" w:lineRule="auto"/>
              <w:ind w:left="142"/>
              <w:jc w:val="both"/>
            </w:pPr>
            <w:r>
              <w:rPr>
                <w:rFonts w:ascii="Arial" w:eastAsia="Arial" w:hAnsi="Arial" w:cs="Arial"/>
                <w:color w:val="000000"/>
                <w:sz w:val="24"/>
                <w:szCs w:val="24"/>
              </w:rPr>
              <w:t>Role:</w:t>
            </w:r>
          </w:p>
        </w:tc>
        <w:tc>
          <w:tcPr>
            <w:tcW w:w="3108" w:type="dxa"/>
            <w:tcBorders>
              <w:top w:val="single" w:sz="4" w:space="0" w:color="95B3D7"/>
              <w:left w:val="single" w:sz="4" w:space="0" w:color="95B3D7"/>
              <w:bottom w:val="single" w:sz="4" w:space="0" w:color="95B3D7"/>
              <w:right w:val="single" w:sz="4" w:space="0" w:color="000000"/>
            </w:tcBorders>
            <w:shd w:val="clear" w:color="auto" w:fill="auto"/>
            <w:tcMar>
              <w:top w:w="0" w:type="dxa"/>
              <w:left w:w="113" w:type="dxa"/>
              <w:bottom w:w="0" w:type="dxa"/>
              <w:right w:w="108" w:type="dxa"/>
            </w:tcMar>
          </w:tcPr>
          <w:p w14:paraId="57F3B9AC" w14:textId="34C5BF79" w:rsidR="00B607FD" w:rsidRDefault="00B607FD" w:rsidP="00B607FD">
            <w:pPr>
              <w:pStyle w:val="Standard"/>
              <w:keepNext/>
              <w:spacing w:before="240" w:after="120" w:line="240" w:lineRule="auto"/>
              <w:ind w:left="142"/>
              <w:jc w:val="both"/>
              <w:rPr>
                <w:rFonts w:ascii="Arial" w:eastAsia="Arial" w:hAnsi="Arial" w:cs="Arial"/>
                <w:color w:val="000000"/>
                <w:sz w:val="24"/>
                <w:szCs w:val="24"/>
              </w:rPr>
            </w:pPr>
            <w:r w:rsidRPr="00EC47A6">
              <w:rPr>
                <w:rFonts w:ascii="Arial" w:eastAsia="Arial" w:hAnsi="Arial" w:cs="Arial"/>
                <w:color w:val="000000"/>
                <w:sz w:val="24"/>
                <w:szCs w:val="24"/>
                <w:highlight w:val="black"/>
              </w:rPr>
              <w:t>XXXXXXXXX</w:t>
            </w:r>
          </w:p>
        </w:tc>
      </w:tr>
      <w:tr w:rsidR="00B607FD" w14:paraId="1FA6005D" w14:textId="77777777">
        <w:trPr>
          <w:trHeight w:val="863"/>
        </w:trPr>
        <w:tc>
          <w:tcPr>
            <w:tcW w:w="1526" w:type="dxa"/>
            <w:tcBorders>
              <w:top w:val="single" w:sz="4" w:space="0" w:color="95B3D7"/>
              <w:left w:val="single" w:sz="4" w:space="0" w:color="000000"/>
              <w:bottom w:val="single" w:sz="4" w:space="0" w:color="95B3D7"/>
              <w:right w:val="single" w:sz="4" w:space="0" w:color="95B3D7"/>
            </w:tcBorders>
            <w:shd w:val="clear" w:color="auto" w:fill="auto"/>
            <w:tcMar>
              <w:top w:w="0" w:type="dxa"/>
              <w:left w:w="113" w:type="dxa"/>
              <w:bottom w:w="0" w:type="dxa"/>
              <w:right w:w="108" w:type="dxa"/>
            </w:tcMar>
          </w:tcPr>
          <w:p w14:paraId="3BA4225D" w14:textId="77777777" w:rsidR="00B607FD" w:rsidRDefault="00B607FD" w:rsidP="00B607FD">
            <w:pPr>
              <w:pStyle w:val="Standard"/>
              <w:keepNext/>
              <w:spacing w:before="240" w:after="120" w:line="240" w:lineRule="auto"/>
            </w:pPr>
            <w:r>
              <w:rPr>
                <w:rFonts w:ascii="Arial" w:eastAsia="Arial" w:hAnsi="Arial" w:cs="Arial"/>
                <w:color w:val="000000"/>
                <w:sz w:val="24"/>
                <w:szCs w:val="24"/>
              </w:rPr>
              <w:t>Date:</w:t>
            </w:r>
          </w:p>
        </w:tc>
        <w:tc>
          <w:tcPr>
            <w:tcW w:w="2981"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22C7249A" w14:textId="088D7566" w:rsidR="00B607FD" w:rsidRDefault="00B607FD" w:rsidP="00B607FD">
            <w:pPr>
              <w:pStyle w:val="Standard"/>
              <w:keepNext/>
              <w:spacing w:before="240" w:after="120" w:line="240" w:lineRule="auto"/>
              <w:ind w:left="142"/>
              <w:jc w:val="both"/>
              <w:rPr>
                <w:rFonts w:ascii="Arial" w:eastAsia="Arial" w:hAnsi="Arial" w:cs="Arial"/>
                <w:color w:val="000000"/>
                <w:sz w:val="24"/>
                <w:szCs w:val="24"/>
              </w:rPr>
            </w:pPr>
            <w:r w:rsidRPr="000200F9">
              <w:rPr>
                <w:rFonts w:ascii="Arial" w:eastAsia="Arial" w:hAnsi="Arial" w:cs="Arial"/>
                <w:color w:val="000000"/>
                <w:sz w:val="24"/>
                <w:szCs w:val="24"/>
                <w:highlight w:val="black"/>
              </w:rPr>
              <w:t>XXXXXXXXX</w:t>
            </w:r>
          </w:p>
        </w:tc>
        <w:tc>
          <w:tcPr>
            <w:tcW w:w="1555" w:type="dxa"/>
            <w:tcBorders>
              <w:top w:val="single" w:sz="4" w:space="0" w:color="95B3D7"/>
              <w:left w:val="single" w:sz="4" w:space="0" w:color="95B3D7"/>
              <w:bottom w:val="single" w:sz="4" w:space="0" w:color="95B3D7"/>
              <w:right w:val="single" w:sz="4" w:space="0" w:color="95B3D7"/>
            </w:tcBorders>
            <w:shd w:val="clear" w:color="auto" w:fill="auto"/>
            <w:tcMar>
              <w:top w:w="0" w:type="dxa"/>
              <w:left w:w="113" w:type="dxa"/>
              <w:bottom w:w="0" w:type="dxa"/>
              <w:right w:w="108" w:type="dxa"/>
            </w:tcMar>
          </w:tcPr>
          <w:p w14:paraId="4CD3E11D" w14:textId="77777777" w:rsidR="00B607FD" w:rsidRDefault="00B607FD" w:rsidP="00B607FD">
            <w:pPr>
              <w:pStyle w:val="Standard"/>
              <w:keepNext/>
              <w:spacing w:before="240" w:after="120" w:line="240" w:lineRule="auto"/>
              <w:ind w:left="142"/>
              <w:jc w:val="both"/>
            </w:pPr>
            <w:r>
              <w:rPr>
                <w:rFonts w:ascii="Arial" w:eastAsia="Arial" w:hAnsi="Arial" w:cs="Arial"/>
                <w:color w:val="000000"/>
                <w:sz w:val="24"/>
                <w:szCs w:val="24"/>
              </w:rPr>
              <w:t>Date:</w:t>
            </w:r>
          </w:p>
        </w:tc>
        <w:tc>
          <w:tcPr>
            <w:tcW w:w="3108" w:type="dxa"/>
            <w:tcBorders>
              <w:top w:val="single" w:sz="4" w:space="0" w:color="95B3D7"/>
              <w:left w:val="single" w:sz="4" w:space="0" w:color="95B3D7"/>
              <w:bottom w:val="single" w:sz="4" w:space="0" w:color="95B3D7"/>
              <w:right w:val="single" w:sz="4" w:space="0" w:color="000000"/>
            </w:tcBorders>
            <w:shd w:val="clear" w:color="auto" w:fill="auto"/>
            <w:tcMar>
              <w:top w:w="0" w:type="dxa"/>
              <w:left w:w="113" w:type="dxa"/>
              <w:bottom w:w="0" w:type="dxa"/>
              <w:right w:w="108" w:type="dxa"/>
            </w:tcMar>
          </w:tcPr>
          <w:p w14:paraId="77700613" w14:textId="7B849A55" w:rsidR="00B607FD" w:rsidRDefault="00B607FD" w:rsidP="00B607FD">
            <w:pPr>
              <w:pStyle w:val="Standard"/>
              <w:keepNext/>
              <w:spacing w:before="240" w:after="120" w:line="240" w:lineRule="auto"/>
              <w:ind w:left="142"/>
              <w:jc w:val="both"/>
              <w:rPr>
                <w:rFonts w:ascii="Arial" w:eastAsia="Arial" w:hAnsi="Arial" w:cs="Arial"/>
                <w:color w:val="000000"/>
                <w:sz w:val="24"/>
                <w:szCs w:val="24"/>
              </w:rPr>
            </w:pPr>
            <w:r w:rsidRPr="00EC47A6">
              <w:rPr>
                <w:rFonts w:ascii="Arial" w:eastAsia="Arial" w:hAnsi="Arial" w:cs="Arial"/>
                <w:color w:val="000000"/>
                <w:sz w:val="24"/>
                <w:szCs w:val="24"/>
                <w:highlight w:val="black"/>
              </w:rPr>
              <w:t>XXXXXXXXX</w:t>
            </w:r>
          </w:p>
        </w:tc>
      </w:tr>
    </w:tbl>
    <w:p w14:paraId="3E68B432" w14:textId="77777777" w:rsidR="00394C8A" w:rsidRDefault="00394C8A" w:rsidP="00B607FD">
      <w:pPr>
        <w:pStyle w:val="Standard"/>
      </w:pPr>
    </w:p>
    <w:sectPr w:rsidR="00394C8A">
      <w:headerReference w:type="default" r:id="rId11"/>
      <w:footerReference w:type="even" r:id="rId12"/>
      <w:footerReference w:type="defaul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D3FE" w14:textId="77777777" w:rsidR="001644BF" w:rsidRDefault="001644BF">
      <w:r>
        <w:separator/>
      </w:r>
    </w:p>
  </w:endnote>
  <w:endnote w:type="continuationSeparator" w:id="0">
    <w:p w14:paraId="08B1CDF5" w14:textId="77777777" w:rsidR="001644BF" w:rsidRDefault="0016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altName w:val="Cambria"/>
    <w:charset w:val="00"/>
    <w:family w:val="auto"/>
    <w:pitch w:val="variable"/>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D86E6" w14:textId="15AD39F7" w:rsidR="00AA6B88" w:rsidRDefault="00AA6B88">
    <w:pPr>
      <w:pStyle w:val="Footer"/>
    </w:pPr>
    <w:r>
      <w:rPr>
        <w:noProof/>
      </w:rPr>
      <mc:AlternateContent>
        <mc:Choice Requires="wps">
          <w:drawing>
            <wp:anchor distT="0" distB="0" distL="0" distR="0" simplePos="0" relativeHeight="251659264" behindDoc="0" locked="0" layoutInCell="1" allowOverlap="1" wp14:anchorId="319568B0" wp14:editId="78ADA448">
              <wp:simplePos x="635" y="635"/>
              <wp:positionH relativeFrom="page">
                <wp:align>center</wp:align>
              </wp:positionH>
              <wp:positionV relativeFrom="page">
                <wp:align>bottom</wp:align>
              </wp:positionV>
              <wp:extent cx="459740" cy="345440"/>
              <wp:effectExtent l="0" t="0" r="16510" b="0"/>
              <wp:wrapNone/>
              <wp:docPr id="159900385"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B4E071C" w14:textId="1B736EA1" w:rsidR="00AA6B88" w:rsidRPr="00AA6B88" w:rsidRDefault="00AA6B88" w:rsidP="00AA6B88">
                          <w:pPr>
                            <w:rPr>
                              <w:noProof/>
                              <w:color w:val="000000"/>
                              <w:sz w:val="20"/>
                              <w:szCs w:val="20"/>
                            </w:rPr>
                          </w:pPr>
                          <w:r w:rsidRPr="00AA6B8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9568B0"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" filled="f" stroked="f">
              <v:textbox style="mso-fit-shape-to-text:t" inset="0,0,0,15pt">
                <w:txbxContent>
                  <w:p w14:paraId="1B4E071C" w14:textId="1B736EA1" w:rsidR="00AA6B88" w:rsidRPr="00AA6B88" w:rsidRDefault="00AA6B88" w:rsidP="00AA6B88">
                    <w:pPr>
                      <w:rPr>
                        <w:noProof/>
                        <w:color w:val="000000"/>
                        <w:sz w:val="20"/>
                        <w:szCs w:val="20"/>
                      </w:rPr>
                    </w:pPr>
                    <w:r w:rsidRPr="00AA6B88">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4053" w14:textId="4A9A705B" w:rsidR="00D11456" w:rsidRDefault="00AA6B88">
    <w:pPr>
      <w:pStyle w:val="Standard"/>
      <w:tabs>
        <w:tab w:val="center" w:pos="4513"/>
        <w:tab w:val="right" w:pos="9026"/>
      </w:tabs>
      <w:spacing w:after="0" w:line="240" w:lineRule="auto"/>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21D534C4" wp14:editId="29F212B8">
              <wp:simplePos x="635" y="635"/>
              <wp:positionH relativeFrom="page">
                <wp:align>center</wp:align>
              </wp:positionH>
              <wp:positionV relativeFrom="page">
                <wp:align>bottom</wp:align>
              </wp:positionV>
              <wp:extent cx="459740" cy="345440"/>
              <wp:effectExtent l="0" t="0" r="16510" b="0"/>
              <wp:wrapNone/>
              <wp:docPr id="255781142"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E49B162" w14:textId="5C26D637" w:rsidR="00AA6B88" w:rsidRPr="00AA6B88" w:rsidRDefault="00AA6B88" w:rsidP="00AA6B88">
                          <w:pPr>
                            <w:rPr>
                              <w:noProof/>
                              <w:color w:val="000000"/>
                              <w:sz w:val="20"/>
                              <w:szCs w:val="20"/>
                            </w:rPr>
                          </w:pPr>
                          <w:r w:rsidRPr="00AA6B8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D534C4" id="_x0000_t202" coordsize="21600,21600" o:spt="202" path="m,l,21600r21600,l21600,xe">
              <v:stroke joinstyle="miter"/>
              <v:path gradientshapeok="t" o:connecttype="rect"/>
            </v:shapetype>
            <v:shape id="Text Box 3" o:spid="_x0000_s1027" type="#_x0000_t202" alt="OFFICIAL" style="position:absolute;margin-left:0;margin-top:0;width:36.2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" filled="f" stroked="f">
              <v:textbox style="mso-fit-shape-to-text:t" inset="0,0,0,15pt">
                <w:txbxContent>
                  <w:p w14:paraId="2E49B162" w14:textId="5C26D637" w:rsidR="00AA6B88" w:rsidRPr="00AA6B88" w:rsidRDefault="00AA6B88" w:rsidP="00AA6B88">
                    <w:pPr>
                      <w:rPr>
                        <w:noProof/>
                        <w:color w:val="000000"/>
                        <w:sz w:val="20"/>
                        <w:szCs w:val="20"/>
                      </w:rPr>
                    </w:pPr>
                    <w:r w:rsidRPr="00AA6B88">
                      <w:rPr>
                        <w:noProof/>
                        <w:color w:val="000000"/>
                        <w:sz w:val="20"/>
                        <w:szCs w:val="20"/>
                      </w:rPr>
                      <w:t>OFFICIAL</w:t>
                    </w:r>
                  </w:p>
                </w:txbxContent>
              </v:textbox>
              <w10:wrap anchorx="page" anchory="page"/>
            </v:shape>
          </w:pict>
        </mc:Fallback>
      </mc:AlternateContent>
    </w:r>
    <w:r w:rsidR="00E01B94">
      <w:rPr>
        <w:rFonts w:ascii="Arial" w:eastAsia="Arial" w:hAnsi="Arial" w:cs="Arial"/>
        <w:sz w:val="20"/>
        <w:szCs w:val="20"/>
      </w:rPr>
      <w:t>Framework Ref: RM6226  Debt Resolution Services</w:t>
    </w:r>
    <w:r w:rsidR="00E01B94">
      <w:rPr>
        <w:rFonts w:ascii="Arial" w:eastAsia="Arial" w:hAnsi="Arial" w:cs="Arial"/>
        <w:sz w:val="20"/>
        <w:szCs w:val="20"/>
      </w:rPr>
      <w:tab/>
      <w:t xml:space="preserve">                                           </w:t>
    </w:r>
  </w:p>
  <w:p w14:paraId="726F99CC" w14:textId="77777777" w:rsidR="00D11456" w:rsidRDefault="00E01B94">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11</w:t>
    </w:r>
    <w:r>
      <w:fldChar w:fldCharType="end"/>
    </w:r>
  </w:p>
  <w:p w14:paraId="3E6C2BA8" w14:textId="77777777" w:rsidR="00D11456" w:rsidRDefault="00E01B94">
    <w:pPr>
      <w:pStyle w:val="Standard"/>
      <w:spacing w:after="0" w:line="240" w:lineRule="auto"/>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E46C" w14:textId="13BBD616" w:rsidR="00AA6B88" w:rsidRDefault="00AA6B88">
    <w:pPr>
      <w:pStyle w:val="Footer"/>
    </w:pPr>
    <w:r>
      <w:rPr>
        <w:noProof/>
      </w:rPr>
      <mc:AlternateContent>
        <mc:Choice Requires="wps">
          <w:drawing>
            <wp:anchor distT="0" distB="0" distL="0" distR="0" simplePos="0" relativeHeight="251658240" behindDoc="0" locked="0" layoutInCell="1" allowOverlap="1" wp14:anchorId="2810D898" wp14:editId="6535C547">
              <wp:simplePos x="635" y="635"/>
              <wp:positionH relativeFrom="page">
                <wp:align>center</wp:align>
              </wp:positionH>
              <wp:positionV relativeFrom="page">
                <wp:align>bottom</wp:align>
              </wp:positionV>
              <wp:extent cx="459740" cy="345440"/>
              <wp:effectExtent l="0" t="0" r="16510" b="0"/>
              <wp:wrapNone/>
              <wp:docPr id="108453016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6581859" w14:textId="1CAAD13F" w:rsidR="00AA6B88" w:rsidRPr="00AA6B88" w:rsidRDefault="00AA6B88" w:rsidP="00AA6B88">
                          <w:pPr>
                            <w:rPr>
                              <w:noProof/>
                              <w:color w:val="000000"/>
                              <w:sz w:val="20"/>
                              <w:szCs w:val="20"/>
                            </w:rPr>
                          </w:pPr>
                          <w:r w:rsidRPr="00AA6B88">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10D898" id="_x0000_t202" coordsize="21600,21600" o:spt="202" path="m,l,21600r21600,l21600,xe">
              <v:stroke joinstyle="miter"/>
              <v:path gradientshapeok="t" o:connecttype="rect"/>
            </v:shapetype>
            <v:shape id="Text Box 1" o:spid="_x0000_s1028" type="#_x0000_t202" alt="OFFICIAL" style="position:absolute;margin-left:0;margin-top:0;width:36.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textbox style="mso-fit-shape-to-text:t" inset="0,0,0,15pt">
                <w:txbxContent>
                  <w:p w14:paraId="26581859" w14:textId="1CAAD13F" w:rsidR="00AA6B88" w:rsidRPr="00AA6B88" w:rsidRDefault="00AA6B88" w:rsidP="00AA6B88">
                    <w:pPr>
                      <w:rPr>
                        <w:noProof/>
                        <w:color w:val="000000"/>
                        <w:sz w:val="20"/>
                        <w:szCs w:val="20"/>
                      </w:rPr>
                    </w:pPr>
                    <w:r w:rsidRPr="00AA6B88">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68248" w14:textId="77777777" w:rsidR="001644BF" w:rsidRDefault="001644BF">
      <w:r>
        <w:rPr>
          <w:color w:val="000000"/>
        </w:rPr>
        <w:separator/>
      </w:r>
    </w:p>
  </w:footnote>
  <w:footnote w:type="continuationSeparator" w:id="0">
    <w:p w14:paraId="1B01321A" w14:textId="77777777" w:rsidR="001644BF" w:rsidRDefault="0016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E9217" w14:textId="77777777" w:rsidR="00D11456" w:rsidRDefault="00E01B94">
    <w:pPr>
      <w:pStyle w:val="Standard"/>
      <w:tabs>
        <w:tab w:val="center" w:pos="4513"/>
        <w:tab w:val="right" w:pos="9026"/>
      </w:tabs>
      <w:spacing w:after="0" w:line="240" w:lineRule="auto"/>
    </w:pPr>
    <w:r>
      <w:rPr>
        <w:rFonts w:ascii="Arial" w:eastAsia="Arial" w:hAnsi="Arial" w:cs="Arial"/>
        <w:b/>
        <w:color w:val="000000"/>
        <w:sz w:val="20"/>
        <w:szCs w:val="20"/>
      </w:rPr>
      <w:t>Framework Schedule 6 (Order Form Template and Call-Off Schedules)</w:t>
    </w:r>
  </w:p>
  <w:p w14:paraId="6CB73287" w14:textId="77777777" w:rsidR="00D11456" w:rsidRDefault="00E01B94">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114D"/>
    <w:multiLevelType w:val="multilevel"/>
    <w:tmpl w:val="F920C1E6"/>
    <w:styleLink w:val="WWNum2"/>
    <w:lvl w:ilvl="0">
      <w:numFmt w:val="bullet"/>
      <w:lvlText w:val="●"/>
      <w:lvlJc w:val="left"/>
      <w:pPr>
        <w:ind w:left="1080" w:hanging="360"/>
      </w:pPr>
      <w:rPr>
        <w:rFonts w:ascii="Noto Sans Symbols" w:eastAsia="Noto Sans Symbols" w:hAnsi="Noto Sans Symbols" w:cs="Noto Sans Symbols"/>
        <w:b w:val="0"/>
        <w:sz w:val="24"/>
      </w:rPr>
    </w:lvl>
    <w:lvl w:ilvl="1">
      <w:numFmt w:val="bullet"/>
      <w:lvlText w:val="o"/>
      <w:lvlJc w:val="left"/>
      <w:pPr>
        <w:ind w:left="1800" w:hanging="360"/>
      </w:pPr>
      <w:rPr>
        <w:rFonts w:ascii="Courier New" w:eastAsia="Courier New" w:hAnsi="Courier New" w:cs="Courier New"/>
        <w:b w:val="0"/>
        <w:sz w:val="24"/>
      </w:rPr>
    </w:lvl>
    <w:lvl w:ilvl="2">
      <w:numFmt w:val="bullet"/>
      <w:lvlText w:val="▪"/>
      <w:lvlJc w:val="left"/>
      <w:pPr>
        <w:ind w:left="2520" w:hanging="360"/>
      </w:pPr>
      <w:rPr>
        <w:rFonts w:ascii="Noto Sans Symbols" w:eastAsia="Noto Sans Symbols" w:hAnsi="Noto Sans Symbols" w:cs="Noto Sans Symbols"/>
      </w:rPr>
    </w:lvl>
    <w:lvl w:ilvl="3">
      <w:numFmt w:val="bullet"/>
      <w:lvlText w:val="●"/>
      <w:lvlJc w:val="left"/>
      <w:pPr>
        <w:ind w:left="3240" w:hanging="360"/>
      </w:pPr>
      <w:rPr>
        <w:rFonts w:ascii="Noto Sans Symbols" w:eastAsia="Noto Sans Symbols" w:hAnsi="Noto Sans Symbols" w:cs="Noto Sans Symbols"/>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Noto Sans Symbols" w:eastAsia="Noto Sans Symbols" w:hAnsi="Noto Sans Symbols" w:cs="Noto Sans Symbols"/>
      </w:rPr>
    </w:lvl>
    <w:lvl w:ilvl="6">
      <w:numFmt w:val="bullet"/>
      <w:lvlText w:val="●"/>
      <w:lvlJc w:val="left"/>
      <w:pPr>
        <w:ind w:left="5400" w:hanging="360"/>
      </w:pPr>
      <w:rPr>
        <w:rFonts w:ascii="Noto Sans Symbols" w:eastAsia="Noto Sans Symbols" w:hAnsi="Noto Sans Symbols" w:cs="Noto Sans Symbols"/>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D3F213A"/>
    <w:multiLevelType w:val="multilevel"/>
    <w:tmpl w:val="C6F080A2"/>
    <w:styleLink w:val="WWNum3"/>
    <w:lvl w:ilvl="0">
      <w:numFmt w:val="bullet"/>
      <w:lvlText w:val="●"/>
      <w:lvlJc w:val="left"/>
      <w:pPr>
        <w:ind w:left="720" w:hanging="360"/>
      </w:pPr>
      <w:rPr>
        <w:rFonts w:ascii="Noto Sans Symbols" w:eastAsia="Noto Sans Symbols" w:hAnsi="Noto Sans Symbols" w:cs="Noto Sans Symbols"/>
        <w:b w:val="0"/>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F24588D"/>
    <w:multiLevelType w:val="multilevel"/>
    <w:tmpl w:val="DD36E3D2"/>
    <w:styleLink w:val="LFO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3C8455B5"/>
    <w:multiLevelType w:val="multilevel"/>
    <w:tmpl w:val="A064CCB8"/>
    <w:styleLink w:val="WWNum1"/>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D945258"/>
    <w:multiLevelType w:val="multilevel"/>
    <w:tmpl w:val="91D66306"/>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1191142063">
    <w:abstractNumId w:val="4"/>
  </w:num>
  <w:num w:numId="2" w16cid:durableId="1197039104">
    <w:abstractNumId w:val="2"/>
  </w:num>
  <w:num w:numId="3" w16cid:durableId="198710019">
    <w:abstractNumId w:val="3"/>
  </w:num>
  <w:num w:numId="4" w16cid:durableId="1494756166">
    <w:abstractNumId w:val="0"/>
  </w:num>
  <w:num w:numId="5" w16cid:durableId="623122650">
    <w:abstractNumId w:val="1"/>
  </w:num>
  <w:num w:numId="6" w16cid:durableId="1856919893">
    <w:abstractNumId w:val="3"/>
    <w:lvlOverride w:ilvl="0">
      <w:startOverride w:val="1"/>
    </w:lvlOverride>
  </w:num>
  <w:num w:numId="7" w16cid:durableId="371535648">
    <w:abstractNumId w:val="0"/>
  </w:num>
  <w:num w:numId="8" w16cid:durableId="295062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C8A"/>
    <w:rsid w:val="00073FCB"/>
    <w:rsid w:val="001519F0"/>
    <w:rsid w:val="00154F2E"/>
    <w:rsid w:val="001644BF"/>
    <w:rsid w:val="001959DF"/>
    <w:rsid w:val="001C0547"/>
    <w:rsid w:val="001E2CF2"/>
    <w:rsid w:val="00232C9A"/>
    <w:rsid w:val="00394C8A"/>
    <w:rsid w:val="00576265"/>
    <w:rsid w:val="007B7EE5"/>
    <w:rsid w:val="00807D6E"/>
    <w:rsid w:val="008E6303"/>
    <w:rsid w:val="009F1374"/>
    <w:rsid w:val="00AA6B88"/>
    <w:rsid w:val="00B607FD"/>
    <w:rsid w:val="00D11456"/>
    <w:rsid w:val="00E01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B29E"/>
  <w15:docId w15:val="{3C5DB485-5044-4252-831B-498B4CCF1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rPr>
      <w:rFonts w:cs="Times New Roma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11table">
    <w:name w:val="1.1 table"/>
    <w:basedOn w:val="Normal"/>
    <w:rPr>
      <w:rFonts w:eastAsia="STZhongsong"/>
      <w:b/>
    </w:rPr>
  </w:style>
  <w:style w:type="paragraph" w:customStyle="1" w:styleId="MarginText">
    <w:name w:val="Margin Text"/>
    <w:basedOn w:val="Normal"/>
    <w:pPr>
      <w:keepNext/>
      <w:spacing w:before="240" w:after="120"/>
      <w:ind w:left="142"/>
      <w:jc w:val="both"/>
    </w:pPr>
    <w:rPr>
      <w:rFonts w:ascii="Arial" w:eastAsia="STZhongsong" w:hAnsi="Arial" w:cs="Arial"/>
      <w:sz w:val="18"/>
      <w:szCs w:val="18"/>
    </w:rPr>
  </w:style>
  <w:style w:type="paragraph" w:styleId="ListParagraph">
    <w:name w:val="List Paragraph"/>
    <w:basedOn w:val="Normal"/>
    <w:pPr>
      <w:ind w:left="720"/>
    </w:pPr>
  </w:style>
  <w:style w:type="paragraph" w:customStyle="1" w:styleId="GPSL2NumberedBoldHeading">
    <w:name w:val="GPS L2 Numbered Bold Heading"/>
    <w:basedOn w:val="Normal"/>
    <w:pPr>
      <w:tabs>
        <w:tab w:val="left" w:pos="2628"/>
      </w:tabs>
      <w:spacing w:before="120" w:after="120"/>
      <w:ind w:left="1494" w:hanging="218"/>
      <w:jc w:val="both"/>
    </w:pPr>
    <w:rPr>
      <w:rFonts w:eastAsia="Times New Roman" w:cs="Arial"/>
      <w:b/>
    </w:rPr>
  </w:style>
  <w:style w:type="paragraph" w:styleId="BalloonText">
    <w:name w:val="Balloon Text"/>
    <w:basedOn w:val="Normal"/>
    <w:rPr>
      <w:rFonts w:ascii="Tahoma" w:eastAsia="Tahoma" w:hAnsi="Tahoma" w:cs="Tahoma"/>
      <w:sz w:val="16"/>
      <w:szCs w:val="16"/>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Revision">
    <w:name w:val="Revision"/>
    <w:pPr>
      <w:widowControl/>
      <w:suppressAutoHyphens/>
    </w:pPr>
    <w:rPr>
      <w:rFonts w:cs="Times New Roman"/>
    </w:rPr>
  </w:style>
  <w:style w:type="paragraph" w:customStyle="1" w:styleId="GPSL1CLAUSEHEADING">
    <w:name w:val="GPS L1 CLAUSE HEADING"/>
    <w:basedOn w:val="Normal"/>
    <w:next w:val="Standard"/>
    <w:pPr>
      <w:tabs>
        <w:tab w:val="left" w:pos="0"/>
      </w:tabs>
      <w:spacing w:before="240" w:after="240"/>
      <w:jc w:val="both"/>
      <w:outlineLvl w:val="1"/>
    </w:pPr>
    <w:rPr>
      <w:rFonts w:ascii="Arial Bold" w:eastAsia="STZhongsong" w:hAnsi="Arial Bold" w:cs="Arial"/>
      <w:b/>
      <w:caps/>
    </w:rPr>
  </w:style>
  <w:style w:type="paragraph" w:customStyle="1" w:styleId="GPSL2numberedclause">
    <w:name w:val="GPS L2 numbered clause"/>
    <w:basedOn w:val="Normal"/>
    <w:pPr>
      <w:tabs>
        <w:tab w:val="left" w:pos="1134"/>
      </w:tabs>
      <w:spacing w:before="120" w:after="120"/>
      <w:jc w:val="both"/>
    </w:pPr>
    <w:rPr>
      <w:rFonts w:eastAsia="Times New Roman" w:cs="Arial"/>
    </w:rPr>
  </w:style>
  <w:style w:type="paragraph" w:customStyle="1" w:styleId="GPSL3numberedclause">
    <w:name w:val="GPS L3 numbered clause"/>
    <w:basedOn w:val="GPSL2numberedclause"/>
    <w:pPr>
      <w:tabs>
        <w:tab w:val="clear" w:pos="1134"/>
        <w:tab w:val="left" w:pos="1985"/>
        <w:tab w:val="left" w:pos="2127"/>
      </w:tabs>
    </w:pPr>
  </w:style>
  <w:style w:type="paragraph" w:customStyle="1" w:styleId="GPSL4numberedclause">
    <w:name w:val="GPS L4 numbered clause"/>
    <w:basedOn w:val="GPSL3numberedclause"/>
    <w:pPr>
      <w:tabs>
        <w:tab w:val="clear" w:pos="1985"/>
        <w:tab w:val="clear" w:pos="2127"/>
        <w:tab w:val="left" w:pos="3195"/>
      </w:tabs>
      <w:ind w:left="2835" w:hanging="708"/>
    </w:pPr>
    <w:rPr>
      <w:szCs w:val="20"/>
    </w:rPr>
  </w:style>
  <w:style w:type="paragraph" w:customStyle="1" w:styleId="GPSL5numberedclause">
    <w:name w:val="GPS L5 numbered clause"/>
    <w:basedOn w:val="GPSL4numberedclause"/>
    <w:pPr>
      <w:tabs>
        <w:tab w:val="clear" w:pos="3195"/>
        <w:tab w:val="left" w:pos="3762"/>
        <w:tab w:val="left" w:pos="6804"/>
      </w:tabs>
      <w:ind w:left="3402" w:hanging="567"/>
    </w:pPr>
  </w:style>
  <w:style w:type="paragraph" w:customStyle="1" w:styleId="GPSL6numbered">
    <w:name w:val="GPS L6 numbered"/>
    <w:basedOn w:val="GPSL5numberedclause"/>
    <w:pPr>
      <w:tabs>
        <w:tab w:val="clear" w:pos="3762"/>
        <w:tab w:val="clear" w:pos="6804"/>
        <w:tab w:val="left" w:pos="4613"/>
        <w:tab w:val="left" w:pos="8506"/>
      </w:tabs>
      <w:ind w:left="4253" w:hanging="709"/>
    </w:pPr>
  </w:style>
  <w:style w:type="paragraph" w:customStyle="1" w:styleId="GPSL2Numbered">
    <w:name w:val="GPS L2 Numbered"/>
    <w:basedOn w:val="GPSL2NumberedBoldHeading"/>
    <w:pPr>
      <w:tabs>
        <w:tab w:val="clear" w:pos="2628"/>
        <w:tab w:val="left" w:pos="1353"/>
      </w:tabs>
      <w:ind w:left="644" w:hanging="360"/>
    </w:pPr>
    <w:rPr>
      <w:b w:val="0"/>
    </w:rPr>
  </w:style>
  <w:style w:type="paragraph" w:customStyle="1" w:styleId="GPSL1SCHEDULEHeading">
    <w:name w:val="GPS L1 SCHEDULE Heading"/>
    <w:basedOn w:val="GPSL1CLAUSEHEADING"/>
    <w:pPr>
      <w:tabs>
        <w:tab w:val="clear" w:pos="0"/>
        <w:tab w:val="left" w:pos="142"/>
      </w:tabs>
      <w:spacing w:before="120"/>
    </w:pPr>
    <w:rPr>
      <w:rFonts w:ascii="Calibri" w:eastAsia="Calibri" w:hAnsi="Calibri" w:cs="Calibri"/>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11tableChar">
    <w:name w:val="1.1 table Char"/>
    <w:rPr>
      <w:rFonts w:ascii="Calibri" w:eastAsia="STZhongsong" w:hAnsi="Calibri" w:cs="Times New Roman"/>
      <w:b/>
      <w:lang w:eastAsia="zh-CN"/>
    </w:rPr>
  </w:style>
  <w:style w:type="character" w:customStyle="1" w:styleId="MarginTextChar">
    <w:name w:val="Margin Text Char"/>
    <w:rPr>
      <w:rFonts w:ascii="Arial" w:eastAsia="STZhongsong" w:hAnsi="Arial" w:cs="Times New Roman"/>
      <w:sz w:val="18"/>
      <w:szCs w:val="18"/>
      <w:lang w:eastAsia="zh-CN"/>
    </w:rPr>
  </w:style>
  <w:style w:type="character" w:customStyle="1" w:styleId="BalloonTextChar">
    <w:name w:val="Balloon Text Char"/>
    <w:basedOn w:val="DefaultParagraphFont"/>
    <w:rPr>
      <w:rFonts w:ascii="Tahoma" w:eastAsia="Calibri" w:hAnsi="Tahoma" w:cs="Tahoma"/>
      <w:sz w:val="16"/>
      <w:szCs w:val="16"/>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Calibri" w:hAnsi="Calibri" w:cs="Times New Roman"/>
      <w:sz w:val="20"/>
      <w:szCs w:val="20"/>
    </w:rPr>
  </w:style>
  <w:style w:type="character" w:customStyle="1" w:styleId="CommentSubjectChar">
    <w:name w:val="Comment Subject Char"/>
    <w:basedOn w:val="CommentTextChar"/>
    <w:rPr>
      <w:rFonts w:ascii="Calibri" w:eastAsia="Calibri" w:hAnsi="Calibri" w:cs="Times New Roman"/>
      <w:b/>
      <w:bCs/>
      <w:sz w:val="20"/>
      <w:szCs w:val="20"/>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ListLabel1">
    <w:name w:val="ListLabel 1"/>
    <w:rPr>
      <w:rFonts w:ascii="Arial" w:eastAsia="Noto Sans Symbols" w:hAnsi="Arial" w:cs="Noto Sans Symbols"/>
      <w:b w:val="0"/>
      <w:sz w:val="24"/>
    </w:rPr>
  </w:style>
  <w:style w:type="character" w:customStyle="1" w:styleId="ListLabel2">
    <w:name w:val="ListLabel 2"/>
    <w:rPr>
      <w:rFonts w:ascii="Arial" w:eastAsia="Courier New" w:hAnsi="Arial" w:cs="Courier New"/>
      <w:b w:val="0"/>
      <w:sz w:val="24"/>
    </w:rPr>
  </w:style>
  <w:style w:type="character" w:customStyle="1" w:styleId="ListLabel3">
    <w:name w:val="ListLabel 3"/>
    <w:rPr>
      <w:rFonts w:eastAsia="Noto Sans Symbols" w:cs="Noto Sans Symbols"/>
    </w:rPr>
  </w:style>
  <w:style w:type="character" w:customStyle="1" w:styleId="ListLabel4">
    <w:name w:val="ListLabel 4"/>
    <w:rPr>
      <w:rFonts w:eastAsia="Noto Sans Symbols" w:cs="Noto Sans Symbols"/>
    </w:rPr>
  </w:style>
  <w:style w:type="character" w:customStyle="1" w:styleId="ListLabel5">
    <w:name w:val="ListLabel 5"/>
    <w:rPr>
      <w:rFonts w:eastAsia="Courier New" w:cs="Courier New"/>
    </w:rPr>
  </w:style>
  <w:style w:type="character" w:customStyle="1" w:styleId="ListLabel6">
    <w:name w:val="ListLabel 6"/>
    <w:rPr>
      <w:rFonts w:eastAsia="Noto Sans Symbols" w:cs="Noto Sans Symbols"/>
    </w:rPr>
  </w:style>
  <w:style w:type="character" w:customStyle="1" w:styleId="ListLabel7">
    <w:name w:val="ListLabel 7"/>
    <w:rPr>
      <w:rFonts w:eastAsia="Noto Sans Symbols" w:cs="Noto Sans Symbols"/>
    </w:rPr>
  </w:style>
  <w:style w:type="character" w:customStyle="1" w:styleId="ListLabel8">
    <w:name w:val="ListLabel 8"/>
    <w:rPr>
      <w:rFonts w:eastAsia="Courier New" w:cs="Courier New"/>
    </w:rPr>
  </w:style>
  <w:style w:type="character" w:customStyle="1" w:styleId="ListLabel9">
    <w:name w:val="ListLabel 9"/>
    <w:rPr>
      <w:rFonts w:eastAsia="Noto Sans Symbols" w:cs="Noto Sans Symbols"/>
    </w:rPr>
  </w:style>
  <w:style w:type="character" w:customStyle="1" w:styleId="ListLabel10">
    <w:name w:val="ListLabel 10"/>
    <w:rPr>
      <w:rFonts w:ascii="Arial" w:eastAsia="Noto Sans Symbols" w:hAnsi="Arial" w:cs="Noto Sans Symbols"/>
      <w:b w:val="0"/>
      <w:sz w:val="24"/>
    </w:rPr>
  </w:style>
  <w:style w:type="character" w:customStyle="1" w:styleId="ListLabel11">
    <w:name w:val="ListLabel 11"/>
    <w:rPr>
      <w:rFonts w:eastAsia="Courier New" w:cs="Courier New"/>
    </w:rPr>
  </w:style>
  <w:style w:type="character" w:customStyle="1" w:styleId="ListLabel12">
    <w:name w:val="ListLabel 12"/>
    <w:rPr>
      <w:rFonts w:eastAsia="Noto Sans Symbols" w:cs="Noto Sans Symbols"/>
    </w:rPr>
  </w:style>
  <w:style w:type="character" w:customStyle="1" w:styleId="ListLabel13">
    <w:name w:val="ListLabel 13"/>
    <w:rPr>
      <w:rFonts w:eastAsia="Noto Sans Symbols" w:cs="Noto Sans Symbols"/>
    </w:rPr>
  </w:style>
  <w:style w:type="character" w:customStyle="1" w:styleId="ListLabel14">
    <w:name w:val="ListLabel 14"/>
    <w:rPr>
      <w:rFonts w:eastAsia="Courier New" w:cs="Courier New"/>
    </w:rPr>
  </w:style>
  <w:style w:type="character" w:customStyle="1" w:styleId="ListLabel15">
    <w:name w:val="ListLabel 15"/>
    <w:rPr>
      <w:rFonts w:eastAsia="Noto Sans Symbols" w:cs="Noto Sans Symbols"/>
    </w:rPr>
  </w:style>
  <w:style w:type="character" w:customStyle="1" w:styleId="ListLabel16">
    <w:name w:val="ListLabel 16"/>
    <w:rPr>
      <w:rFonts w:eastAsia="Noto Sans Symbols" w:cs="Noto Sans Symbols"/>
    </w:rPr>
  </w:style>
  <w:style w:type="character" w:customStyle="1" w:styleId="ListLabel17">
    <w:name w:val="ListLabel 17"/>
    <w:rPr>
      <w:rFonts w:eastAsia="Courier New" w:cs="Courier New"/>
    </w:rPr>
  </w:style>
  <w:style w:type="character" w:customStyle="1" w:styleId="ListLabel18">
    <w:name w:val="ListLabel 18"/>
    <w:rPr>
      <w:rFonts w:eastAsia="Noto Sans Symbols" w:cs="Noto Sans Symbols"/>
    </w:rPr>
  </w:style>
  <w:style w:type="character" w:customStyle="1" w:styleId="TitleChar">
    <w:name w:val="Title Char"/>
    <w:basedOn w:val="DefaultParagraphFont"/>
    <w:rPr>
      <w:b/>
      <w:sz w:val="72"/>
      <w:szCs w:val="72"/>
    </w:rPr>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numbering" w:customStyle="1" w:styleId="NoList1">
    <w:name w:val="No List_1"/>
    <w:basedOn w:val="NoList"/>
    <w:pPr>
      <w:numPr>
        <w:numId w:val="1"/>
      </w:numPr>
    </w:pPr>
  </w:style>
  <w:style w:type="numbering" w:customStyle="1" w:styleId="LFO9">
    <w:name w:val="LFO9"/>
    <w:basedOn w:val="NoList"/>
    <w:pPr>
      <w:numPr>
        <w:numId w:val="2"/>
      </w:numPr>
    </w:pPr>
  </w:style>
  <w:style w:type="numbering" w:customStyle="1" w:styleId="WWNum1">
    <w:name w:val="WWNum1"/>
    <w:basedOn w:val="NoList"/>
    <w:pPr>
      <w:numPr>
        <w:numId w:val="3"/>
      </w:numPr>
    </w:pPr>
  </w:style>
  <w:style w:type="numbering" w:customStyle="1" w:styleId="WWNum2">
    <w:name w:val="WWNum2"/>
    <w:basedOn w:val="NoList"/>
    <w:pPr>
      <w:numPr>
        <w:numId w:val="4"/>
      </w:numPr>
    </w:pPr>
  </w:style>
  <w:style w:type="numbering" w:customStyle="1" w:styleId="WWNum3">
    <w:name w:val="WWNum3"/>
    <w:basedOn w:val="NoList"/>
    <w:pPr>
      <w:numPr>
        <w:numId w:val="5"/>
      </w:numPr>
    </w:pPr>
  </w:style>
  <w:style w:type="character" w:styleId="FollowedHyperlink">
    <w:name w:val="FollowedHyperlink"/>
    <w:basedOn w:val="DefaultParagraphFont"/>
    <w:uiPriority w:val="99"/>
    <w:semiHidden/>
    <w:unhideWhenUsed/>
    <w:rsid w:val="001E2C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ssets.publishing.service.gov.uk/government/uploads/system/uploads/attachment_data/file/310632/HMRC_Sustainable_Procurement_Strategy.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9FCBD7A4CEC047A825316727C7CCFC" ma:contentTypeVersion="9" ma:contentTypeDescription="Create a new document." ma:contentTypeScope="" ma:versionID="61ad8f35eca065f20883c255119972f0">
  <xsd:schema xmlns:xsd="http://www.w3.org/2001/XMLSchema" xmlns:xs="http://www.w3.org/2001/XMLSchema" xmlns:p="http://schemas.microsoft.com/office/2006/metadata/properties" xmlns:ns2="f77ee0d8-5eba-4c17-becb-b70feabd26d1" targetNamespace="http://schemas.microsoft.com/office/2006/metadata/properties" ma:root="true" ma:fieldsID="721c406726b69fd8205140413d78450d" ns2:_="">
    <xsd:import namespace="f77ee0d8-5eba-4c17-becb-b70feabd26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ee0d8-5eba-4c17-becb-b70feabd2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C185E1-D584-4E07-8AF4-3F34640FBC93}">
  <ds:schemaRefs>
    <ds:schemaRef ds:uri="http://schemas.microsoft.com/sharepoint/v3/contenttype/forms"/>
  </ds:schemaRefs>
</ds:datastoreItem>
</file>

<file path=customXml/itemProps2.xml><?xml version="1.0" encoding="utf-8"?>
<ds:datastoreItem xmlns:ds="http://schemas.openxmlformats.org/officeDocument/2006/customXml" ds:itemID="{F4BB659D-5B2F-4CCE-9939-4A117FF1D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ee0d8-5eba-4c17-becb-b70feabd2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5EFE6-7176-41AE-A856-C01BFA68DDE1}">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f77ee0d8-5eba-4c17-becb-b70feabd26d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Equifax Inc</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Wallam</dc:creator>
  <cp:lastModifiedBy>Bradley, Fintan (Commercial)</cp:lastModifiedBy>
  <cp:revision>8</cp:revision>
  <dcterms:created xsi:type="dcterms:W3CDTF">2025-08-05T07:46:00Z</dcterms:created>
  <dcterms:modified xsi:type="dcterms:W3CDTF">2025-09-11T09:07:00Z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0x010100B39FCBD7A4CEC047A825316727C7CCFC</vt:lpwstr>
  </property>
  <property fmtid="{D5CDD505-2E9C-101B-9397-08002B2CF9AE}" pid="4" name="ClassificationContentMarkingFooterShapeIds">
    <vt:lpwstr>40a49df1,987e2e1,f3ee916</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2025-08-22T09:55:46Z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05596937-7160-4281-9982-0dc5d9c564b4</vt:lpwstr>
  </property>
  <property fmtid="{D5CDD505-2E9C-101B-9397-08002B2CF9AE}" pid="13" name="MSIP_Label_f9af038e-07b4-4369-a678-c835687cb272_ContentBits">
    <vt:lpwstr>2</vt:lpwstr>
  </property>
  <property fmtid="{D5CDD505-2E9C-101B-9397-08002B2CF9AE}" pid="14" name="MSIP_Label_f9af038e-07b4-4369-a678-c835687cb272_Tag">
    <vt:lpwstr>10, 3, 0, 1</vt:lpwstr>
  </property>
</Properties>
</file>